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FEB24" w14:textId="77777777" w:rsidR="002B1220" w:rsidRPr="006937CD" w:rsidRDefault="00AD423A" w:rsidP="00AD42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7C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SCHÉ</w:t>
      </w:r>
      <w:r w:rsidR="002B1220" w:rsidRPr="006937C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 POUR LE RAPPORT ANNUEL D’UN ACCORD-CADRE</w:t>
      </w:r>
    </w:p>
    <w:p w14:paraId="0F0C8E7C" w14:textId="77777777" w:rsidR="002B1220" w:rsidRPr="006937CD" w:rsidRDefault="009266A5" w:rsidP="00AD42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7C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(maximum 2</w:t>
      </w:r>
      <w:r w:rsidR="002B1220" w:rsidRPr="006937C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5 pages</w:t>
      </w:r>
      <w:r w:rsidR="00AD423A" w:rsidRPr="006937C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sans annexes</w:t>
      </w:r>
      <w:r w:rsidR="002B1220" w:rsidRPr="006937C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)</w:t>
      </w:r>
    </w:p>
    <w:p w14:paraId="6FC2ECAE" w14:textId="77777777" w:rsidR="002B1220" w:rsidRPr="006937CD" w:rsidRDefault="002B1220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3FED3E9" w14:textId="77777777" w:rsidR="003A6AA7" w:rsidRPr="006937CD" w:rsidRDefault="003A6AA7" w:rsidP="00AD423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1"/>
      </w:tblGrid>
      <w:tr w:rsidR="003A6AA7" w:rsidRPr="006937CD" w14:paraId="296A2BCD" w14:textId="77777777" w:rsidTr="00693641">
        <w:trPr>
          <w:trHeight w:val="3015"/>
        </w:trPr>
        <w:tc>
          <w:tcPr>
            <w:tcW w:w="10151" w:type="dxa"/>
          </w:tcPr>
          <w:p w14:paraId="02145F80" w14:textId="77777777" w:rsidR="009749B0" w:rsidRPr="006937CD" w:rsidRDefault="009749B0" w:rsidP="00AD423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p w14:paraId="62A05A69" w14:textId="77777777" w:rsidR="009749B0" w:rsidRPr="006937CD" w:rsidRDefault="009749B0" w:rsidP="00AD423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p w14:paraId="3CB94EBB" w14:textId="77777777" w:rsidR="00693641" w:rsidRPr="006937CD" w:rsidRDefault="00693641" w:rsidP="00AD423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Documents requis : </w:t>
            </w:r>
          </w:p>
          <w:p w14:paraId="2C0E2B95" w14:textId="68353802" w:rsidR="003A6AA7" w:rsidRPr="006937CD" w:rsidRDefault="003A6AA7" w:rsidP="00AD423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Le rapport annuel (Schéma + fichier Excel Tableau de bord) est à soumettre au Ministère à la fois</w:t>
            </w:r>
            <w:r w:rsidR="009948B4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en version papier et en version électronique au plus tard </w:t>
            </w:r>
            <w:r w:rsidR="00B2237E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avant le</w:t>
            </w: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 xml:space="preserve"> 31 mars en y intégrant une lettre contenant la demande de l’appel de fonds.</w:t>
            </w:r>
          </w:p>
          <w:p w14:paraId="36AAD031" w14:textId="77777777" w:rsidR="003A6AA7" w:rsidRPr="006937CD" w:rsidRDefault="003A6AA7" w:rsidP="00AD423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</w:pP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Par voie postale :</w:t>
            </w:r>
          </w:p>
          <w:p w14:paraId="5201B234" w14:textId="77777777" w:rsidR="003A6AA7" w:rsidRPr="006937CD" w:rsidRDefault="003A6AA7" w:rsidP="00AD42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Direction de la Coopération au Développement et de l’Action humanitaire</w:t>
            </w:r>
          </w:p>
          <w:p w14:paraId="261E5CE5" w14:textId="77777777" w:rsidR="003A6AA7" w:rsidRPr="006937CD" w:rsidRDefault="003A6AA7" w:rsidP="00AD42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Desk ONG</w:t>
            </w:r>
          </w:p>
          <w:p w14:paraId="75DE7529" w14:textId="77777777" w:rsidR="003A6AA7" w:rsidRPr="006937CD" w:rsidRDefault="003A6AA7" w:rsidP="00AD42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6, rue de la Congrégation </w:t>
            </w:r>
          </w:p>
          <w:p w14:paraId="72419A08" w14:textId="77777777" w:rsidR="003A6AA7" w:rsidRPr="006937CD" w:rsidRDefault="003A6AA7" w:rsidP="00AD42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L-1352 Luxembourg </w:t>
            </w:r>
          </w:p>
          <w:p w14:paraId="59BF13B9" w14:textId="77777777" w:rsidR="003A6AA7" w:rsidRPr="006937CD" w:rsidRDefault="003A6AA7" w:rsidP="00AD423A">
            <w:pPr>
              <w:spacing w:after="0" w:line="240" w:lineRule="auto"/>
              <w:ind w:left="-10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126492ED" w14:textId="324220CA" w:rsidR="00693641" w:rsidRPr="006937CD" w:rsidRDefault="003A6AA7" w:rsidP="00AD4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Par voie électronique</w:t>
            </w: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 :</w:t>
            </w:r>
          </w:p>
          <w:p w14:paraId="37654519" w14:textId="05751273" w:rsidR="003A6AA7" w:rsidRPr="006937CD" w:rsidRDefault="00290929" w:rsidP="00AD423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hyperlink r:id="rId7" w:history="1">
              <w:r w:rsidR="003A6AA7" w:rsidRPr="006937C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fr-FR"/>
                </w:rPr>
                <w:t>projets.ong@mae.etat.lu</w:t>
              </w:r>
            </w:hyperlink>
          </w:p>
          <w:p w14:paraId="43188FFF" w14:textId="77777777" w:rsidR="00693641" w:rsidRPr="006937CD" w:rsidRDefault="00693641" w:rsidP="00AD42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20590128" w14:textId="77517BA6" w:rsidR="00693641" w:rsidRPr="006937CD" w:rsidRDefault="00693641" w:rsidP="00AD423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La </w:t>
            </w: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lettre d’appel de fonds</w:t>
            </w: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qui doit accompagner le rapport annuel, devra obligatoirement spécifier la référence de l’accord-cadre, l’intitulé du programme de l’accord-cadre, le montant de l’appel de fonds demandé ainsi que le numéro de compte bancaire de l’ONGD. </w:t>
            </w:r>
          </w:p>
          <w:p w14:paraId="118E1501" w14:textId="77777777" w:rsidR="00693641" w:rsidRPr="006937CD" w:rsidRDefault="00693641" w:rsidP="00AD423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Si l’ONGD décide d’utiliser le </w:t>
            </w: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code secteur 15160/15180</w:t>
            </w: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pour une ou plusieurs actions, elle devra fournir un </w:t>
            </w: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narratif, un cadre logique et un budget détaillé pour l’ensemble du budge</w:t>
            </w:r>
            <w:r w:rsidR="00B2237E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t alloué au secteur 15160/15180</w:t>
            </w:r>
            <w:r w:rsidR="00AD423A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. Ces documents </w:t>
            </w:r>
            <w:r w:rsidR="00B2237E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doivent obligatoirement être soumis </w:t>
            </w:r>
            <w:r w:rsidR="00B2237E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avant le 30 juin de l’année n</w:t>
            </w:r>
            <w:r w:rsidR="00B2237E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. </w:t>
            </w: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Ces documents sont à annexer au rapport annuel. </w:t>
            </w:r>
          </w:p>
          <w:p w14:paraId="12C8870E" w14:textId="77777777" w:rsidR="00693641" w:rsidRPr="006937CD" w:rsidRDefault="00693641" w:rsidP="00AD423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Les parties narratives devront obligatoirement être rédigées dans une </w:t>
            </w: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des trois langues administratives</w:t>
            </w: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du pays (luxembourgeois, français ou allemand).</w:t>
            </w:r>
          </w:p>
          <w:p w14:paraId="31F1E6B3" w14:textId="77777777" w:rsidR="00693641" w:rsidRPr="006937CD" w:rsidRDefault="00693641" w:rsidP="00AD423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 xml:space="preserve">Attention : </w:t>
            </w:r>
          </w:p>
          <w:p w14:paraId="282C26DD" w14:textId="6A128EB7" w:rsidR="00693641" w:rsidRPr="006937CD" w:rsidRDefault="009948B4" w:rsidP="00AD423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</w:t>
            </w:r>
            <w:r w:rsidR="00693641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la fin de l’accord-cadre, l’ONGD doit </w:t>
            </w:r>
            <w:r w:rsidR="00693641" w:rsidRPr="006937C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fr-FR"/>
              </w:rPr>
              <w:t>fournir un rapport annuel</w:t>
            </w:r>
            <w:r w:rsidR="00693641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de la dernière année d’exécution </w:t>
            </w:r>
            <w:r w:rsidR="00693641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avant le 31</w:t>
            </w:r>
            <w:r w:rsidR="0009492D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 </w:t>
            </w:r>
            <w:r w:rsidR="00693641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mars </w:t>
            </w:r>
            <w:r w:rsidR="00693641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et doit impérativement fournir </w:t>
            </w:r>
            <w:r w:rsidR="00693641" w:rsidRPr="006937C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fr-FR"/>
              </w:rPr>
              <w:t>un rapport final distinct</w:t>
            </w:r>
            <w:r w:rsidR="00693641" w:rsidRPr="006937C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couvrant la totalité de la période d’exécution de l’accord-cadre </w:t>
            </w:r>
            <w:r w:rsidR="00693641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au plus tard pour le 30 juin, c’est-à-dire 6 mois après la fin de l’accord-cadre</w:t>
            </w:r>
            <w:r w:rsidR="00486EC3" w:rsidRPr="00693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.</w:t>
            </w:r>
          </w:p>
          <w:p w14:paraId="40DBAADA" w14:textId="77777777" w:rsidR="003A6AA7" w:rsidRPr="006937CD" w:rsidRDefault="003A6AA7" w:rsidP="00AD423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p w14:paraId="46363A5F" w14:textId="77777777" w:rsidR="0056289F" w:rsidRPr="006937CD" w:rsidRDefault="0056289F" w:rsidP="00AD423A">
            <w:pPr>
              <w:spacing w:line="240" w:lineRule="auto"/>
              <w:ind w:left="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</w:tc>
      </w:tr>
    </w:tbl>
    <w:p w14:paraId="691F106A" w14:textId="77777777" w:rsidR="003A6AA7" w:rsidRPr="006937CD" w:rsidRDefault="003A6AA7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7C5B482" w14:textId="77777777" w:rsidR="00D07267" w:rsidRPr="006937CD" w:rsidRDefault="00D07267" w:rsidP="00AD423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37CD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26AABEB0" w14:textId="516B9F0B" w:rsidR="00D07267" w:rsidRPr="006937CD" w:rsidRDefault="00D07267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37C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I. ACRONYMES</w:t>
      </w:r>
    </w:p>
    <w:p w14:paraId="28C13952" w14:textId="77777777" w:rsidR="00193A22" w:rsidRPr="006937CD" w:rsidRDefault="00193A22" w:rsidP="00C1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F622925" w14:textId="72427C8B" w:rsidR="00D07267" w:rsidRPr="00C17959" w:rsidRDefault="00D07267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37CD">
        <w:rPr>
          <w:rFonts w:ascii="Times New Roman" w:hAnsi="Times New Roman" w:cs="Times New Roman"/>
          <w:b/>
          <w:sz w:val="24"/>
          <w:szCs w:val="24"/>
          <w:lang w:val="fr-FR"/>
        </w:rPr>
        <w:t>II. RAPPEL SUCCINCT DU CONTEXTE INITIAL (</w:t>
      </w:r>
      <w:r w:rsidR="00AD423A" w:rsidRPr="006937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max </w:t>
      </w:r>
      <w:r w:rsidR="006937CD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AD423A" w:rsidRPr="006937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pages</w:t>
      </w:r>
      <w:r w:rsidRPr="00C17959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14:paraId="5AA57CC8" w14:textId="77777777" w:rsidR="00193A22" w:rsidRPr="00C17959" w:rsidRDefault="00193A22" w:rsidP="00C1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3D16E05" w14:textId="77777777" w:rsidR="00D07267" w:rsidRPr="00C17959" w:rsidRDefault="00AD423A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b/>
          <w:sz w:val="24"/>
          <w:szCs w:val="24"/>
          <w:lang w:val="fr-FR"/>
        </w:rPr>
        <w:t>III. DÉROULEMENT GÉNÉ</w:t>
      </w:r>
      <w:r w:rsidR="00D07267" w:rsidRPr="00C17959">
        <w:rPr>
          <w:rFonts w:ascii="Times New Roman" w:hAnsi="Times New Roman" w:cs="Times New Roman"/>
          <w:b/>
          <w:sz w:val="24"/>
          <w:szCs w:val="24"/>
          <w:lang w:val="fr-FR"/>
        </w:rPr>
        <w:t>RAL DE L’ACCORD-CADRE</w:t>
      </w:r>
    </w:p>
    <w:p w14:paraId="4476A024" w14:textId="1C38A72A" w:rsidR="00D07267" w:rsidRPr="00C17959" w:rsidRDefault="00D07267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Les éléments listés ci-dessous sont indicatifs et ne constituent pas une liste exhaust</w:t>
      </w:r>
      <w:r w:rsidR="00693641" w:rsidRPr="00C17959">
        <w:rPr>
          <w:rFonts w:ascii="Times New Roman" w:hAnsi="Times New Roman" w:cs="Times New Roman"/>
          <w:i/>
          <w:sz w:val="24"/>
          <w:szCs w:val="24"/>
          <w:lang w:val="fr-FR"/>
        </w:rPr>
        <w:t>ive des informations à fournir.</w:t>
      </w:r>
    </w:p>
    <w:p w14:paraId="4471C66E" w14:textId="77777777" w:rsidR="0009492D" w:rsidRPr="00C17959" w:rsidRDefault="0009492D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15EA5554" w14:textId="77777777" w:rsidR="00D07267" w:rsidRPr="00C17959" w:rsidRDefault="00D07267" w:rsidP="00C17959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Décrire le degré d’atteinte des résultats, en se basant sur les objectifs fixés au départ.</w:t>
      </w:r>
    </w:p>
    <w:p w14:paraId="59D83F98" w14:textId="075B6ABB" w:rsidR="00B2237E" w:rsidRPr="00C17959" w:rsidRDefault="00D07267" w:rsidP="00C17959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Le cas échéant, décrire les principales évolutions intervenues</w:t>
      </w:r>
      <w:r w:rsidR="0009492D" w:rsidRPr="004C557C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 xml:space="preserve">: le degré de réalisation, les écarts (causes, solutions retenues), la pertinence des objectifs de départ, les révisions qui s’imposent. </w:t>
      </w:r>
    </w:p>
    <w:p w14:paraId="580CA061" w14:textId="2190D3F7" w:rsidR="00D07267" w:rsidRPr="00C17959" w:rsidRDefault="00D07267" w:rsidP="00C17959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 xml:space="preserve">Quelles actions ont souffert en cours d’année et pourquoi ? </w:t>
      </w:r>
      <w:r w:rsidR="0009492D" w:rsidRPr="004C557C">
        <w:rPr>
          <w:rFonts w:ascii="Times New Roman" w:hAnsi="Times New Roman" w:cs="Times New Roman"/>
          <w:i/>
          <w:sz w:val="24"/>
          <w:szCs w:val="24"/>
          <w:lang w:val="fr-FR"/>
        </w:rPr>
        <w:t>Incorporer des c</w:t>
      </w: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onsidérations sur les perspectives de durabilité.</w:t>
      </w:r>
    </w:p>
    <w:p w14:paraId="7771943C" w14:textId="1980F30D" w:rsidR="00D07267" w:rsidRPr="0025209D" w:rsidRDefault="00D07267" w:rsidP="00C17959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Il s’agit d’indiquer</w:t>
      </w:r>
      <w:r w:rsidR="00486EC3" w:rsidRPr="00C17959">
        <w:rPr>
          <w:rFonts w:ascii="Times New Roman" w:hAnsi="Times New Roman" w:cs="Times New Roman"/>
          <w:i/>
          <w:sz w:val="24"/>
          <w:szCs w:val="24"/>
          <w:lang w:val="fr-FR"/>
        </w:rPr>
        <w:t>,</w:t>
      </w: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si le contexte a su</w:t>
      </w:r>
      <w:r w:rsidR="00486EC3" w:rsidRPr="00C17959">
        <w:rPr>
          <w:rFonts w:ascii="Times New Roman" w:hAnsi="Times New Roman" w:cs="Times New Roman"/>
          <w:i/>
          <w:sz w:val="24"/>
          <w:szCs w:val="24"/>
          <w:lang w:val="fr-FR"/>
        </w:rPr>
        <w:t xml:space="preserve">bi, durant la période concernée, </w:t>
      </w: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 xml:space="preserve">des modifications majeures ayant entrainé des modifications dans les objectifs, les réalisations, les résultats, </w:t>
      </w: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>les partenariats initial</w:t>
      </w:r>
      <w:r w:rsidR="008622F3" w:rsidRPr="0025209D">
        <w:rPr>
          <w:rFonts w:ascii="Times New Roman" w:hAnsi="Times New Roman" w:cs="Times New Roman"/>
          <w:i/>
          <w:sz w:val="24"/>
          <w:szCs w:val="24"/>
          <w:lang w:val="fr-FR"/>
        </w:rPr>
        <w:t>ement prévus</w:t>
      </w:r>
      <w:r w:rsidR="0009492D" w:rsidRPr="0025209D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5B50AA52" w14:textId="3B559A5D" w:rsidR="00D07267" w:rsidRPr="0025209D" w:rsidRDefault="00D07267" w:rsidP="00C17959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Si des évaluations internes ou externes </w:t>
      </w:r>
      <w:r w:rsidR="0009492D"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ont été </w:t>
      </w: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>réalisées : il s’agira de rapporter sur les principales conclusions ou conclusions intermédiaires et d’annexer le</w:t>
      </w:r>
      <w:r w:rsidR="00B2237E" w:rsidRPr="0025209D">
        <w:rPr>
          <w:rFonts w:ascii="Times New Roman" w:hAnsi="Times New Roman" w:cs="Times New Roman"/>
          <w:i/>
          <w:sz w:val="24"/>
          <w:szCs w:val="24"/>
          <w:lang w:val="fr-FR"/>
        </w:rPr>
        <w:t>(s)</w:t>
      </w: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rapport</w:t>
      </w:r>
      <w:r w:rsidR="00B2237E" w:rsidRPr="0025209D">
        <w:rPr>
          <w:rFonts w:ascii="Times New Roman" w:hAnsi="Times New Roman" w:cs="Times New Roman"/>
          <w:i/>
          <w:sz w:val="24"/>
          <w:szCs w:val="24"/>
          <w:lang w:val="fr-FR"/>
        </w:rPr>
        <w:t>(s)</w:t>
      </w:r>
      <w:r w:rsidR="005A0D78"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de(s) </w:t>
      </w: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>évaluation</w:t>
      </w:r>
      <w:r w:rsidR="005A0D78" w:rsidRPr="0025209D">
        <w:rPr>
          <w:rFonts w:ascii="Times New Roman" w:hAnsi="Times New Roman" w:cs="Times New Roman"/>
          <w:i/>
          <w:sz w:val="24"/>
          <w:szCs w:val="24"/>
          <w:lang w:val="fr-FR"/>
        </w:rPr>
        <w:t>(s)</w:t>
      </w: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 rapport </w:t>
      </w:r>
      <w:r w:rsidR="0057773B"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annuel </w:t>
      </w: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afférent. </w:t>
      </w:r>
    </w:p>
    <w:p w14:paraId="40A2F49D" w14:textId="21EA36CE" w:rsidR="0057773B" w:rsidRPr="0025209D" w:rsidRDefault="0057773B" w:rsidP="00C17959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5209D">
        <w:rPr>
          <w:rFonts w:ascii="Times New Roman" w:hAnsi="Times New Roman" w:cs="Times New Roman"/>
          <w:i/>
          <w:sz w:val="24"/>
          <w:szCs w:val="24"/>
          <w:lang w:val="fr-FR"/>
        </w:rPr>
        <w:t xml:space="preserve">Si des audits externes ont été réalisés : il s’agira de rapporter sur les principales conclusions ou conclusions intermédiaires et d’annexer le rapport d’audit au rapport annuel afférent. </w:t>
      </w:r>
    </w:p>
    <w:p w14:paraId="314537F5" w14:textId="77777777" w:rsidR="0009492D" w:rsidRPr="00C17959" w:rsidRDefault="0009492D" w:rsidP="004C557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468F094B" w14:textId="77777777" w:rsidR="00D07267" w:rsidRPr="00C17959" w:rsidRDefault="00AD423A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b/>
          <w:sz w:val="24"/>
          <w:szCs w:val="24"/>
          <w:lang w:val="fr-FR"/>
        </w:rPr>
        <w:t>IV. CONCLUSION DE LA PÉRIODE ÉCOULÉ</w:t>
      </w:r>
      <w:r w:rsidR="00D07267" w:rsidRPr="00C17959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</w:p>
    <w:p w14:paraId="78646F6A" w14:textId="16AA4FD1" w:rsidR="00D07267" w:rsidRPr="00C17959" w:rsidRDefault="00D07267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Appréciation globale de la période écoulée concernant l’évolution des activités et le degré de réalisation.</w:t>
      </w:r>
    </w:p>
    <w:p w14:paraId="1EC4BA21" w14:textId="77777777" w:rsidR="0009492D" w:rsidRPr="00C17959" w:rsidRDefault="0009492D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4013284C" w14:textId="77777777" w:rsidR="00D07267" w:rsidRPr="00C17959" w:rsidRDefault="00AD423A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b/>
          <w:sz w:val="24"/>
          <w:szCs w:val="24"/>
          <w:lang w:val="fr-FR"/>
        </w:rPr>
        <w:t>V. CADRE LOGIQUE ACTUALISÉ</w:t>
      </w:r>
    </w:p>
    <w:p w14:paraId="39FDCFF0" w14:textId="77777777" w:rsidR="00D07267" w:rsidRPr="00C17959" w:rsidRDefault="00D07267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Précision sur les indicateurs :</w:t>
      </w:r>
    </w:p>
    <w:p w14:paraId="591F0C58" w14:textId="186ED5A2" w:rsidR="00D07267" w:rsidRPr="004C557C" w:rsidRDefault="00D07267" w:rsidP="004C557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Les indicateurs dits «</w:t>
      </w:r>
      <w:r w:rsidR="00F24F17" w:rsidRPr="00C17959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C17959">
        <w:rPr>
          <w:rFonts w:ascii="Times New Roman" w:hAnsi="Times New Roman" w:cs="Times New Roman"/>
          <w:b/>
          <w:i/>
          <w:sz w:val="24"/>
          <w:szCs w:val="24"/>
          <w:lang w:val="fr-FR"/>
        </w:rPr>
        <w:t>d’impact</w:t>
      </w:r>
      <w:r w:rsidR="00F24F17" w:rsidRPr="00C17959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» varient essentiellement à moyen ou long terme et sont surtout pertinents à l’achèvement du projet et lors de la conduite d’une évaluation rétrospective, même s’ils doivent être définis et mesurés dès la préparation du projet. Ces indicateurs «</w:t>
      </w:r>
      <w:r w:rsidR="00F24F17" w:rsidRPr="00C17959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d’impact</w:t>
      </w:r>
      <w:r w:rsidR="00F24F17" w:rsidRPr="00C17959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C17959">
        <w:rPr>
          <w:rFonts w:ascii="Times New Roman" w:hAnsi="Times New Roman" w:cs="Times New Roman"/>
          <w:i/>
          <w:sz w:val="24"/>
          <w:szCs w:val="24"/>
          <w:lang w:val="fr-FR"/>
        </w:rPr>
        <w:t>» sont en fait des indicateurs sur les impacts et les effets du projet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Ces indicateurs vont décrire dans quelle mesure </w:t>
      </w:r>
      <w:r w:rsidRPr="004C557C">
        <w:rPr>
          <w:rFonts w:ascii="Times New Roman" w:hAnsi="Times New Roman" w:cs="Times New Roman"/>
          <w:b/>
          <w:i/>
          <w:sz w:val="24"/>
          <w:szCs w:val="24"/>
          <w:lang w:val="fr-FR"/>
        </w:rPr>
        <w:t>la finalité et l’objectif spécifique du projet ont été atteints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>. Ces objectifs ne sont pas toujours directement quantifiables, et le choix des indicateurs peut s’avérer délicat.</w:t>
      </w:r>
    </w:p>
    <w:p w14:paraId="172963DD" w14:textId="3E8996F6" w:rsidR="002A2837" w:rsidRDefault="00D07267" w:rsidP="004C557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lastRenderedPageBreak/>
        <w:t>Des indicateurs dits «</w:t>
      </w:r>
      <w:r w:rsidR="00F24F17" w:rsidRPr="004C557C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4C557C">
        <w:rPr>
          <w:rFonts w:ascii="Times New Roman" w:hAnsi="Times New Roman" w:cs="Times New Roman"/>
          <w:b/>
          <w:i/>
          <w:sz w:val="24"/>
          <w:szCs w:val="24"/>
          <w:lang w:val="fr-FR"/>
        </w:rPr>
        <w:t>de suivi</w:t>
      </w:r>
      <w:r w:rsidR="00F24F17" w:rsidRPr="004C557C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» varient à court terme, c’est à dire pendant le projet, et sont donc très utiles pour en effectuer le suivi. </w:t>
      </w:r>
      <w:r w:rsidR="00F24F17" w:rsidRPr="004C557C">
        <w:rPr>
          <w:rFonts w:ascii="Times New Roman" w:hAnsi="Times New Roman" w:cs="Times New Roman"/>
          <w:i/>
          <w:sz w:val="24"/>
          <w:szCs w:val="24"/>
          <w:lang w:val="fr-FR"/>
        </w:rPr>
        <w:t>À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l’achèvement du projet ou lors d’une évaluation rétrospective, ces indicateurs montreront l’efficacité du projet et de la maîtrise d’œuvre. Ces indicateurs, décrivant </w:t>
      </w:r>
      <w:r w:rsidRPr="004C557C">
        <w:rPr>
          <w:rFonts w:ascii="Times New Roman" w:hAnsi="Times New Roman" w:cs="Times New Roman"/>
          <w:b/>
          <w:i/>
          <w:sz w:val="24"/>
          <w:szCs w:val="24"/>
          <w:lang w:val="fr-FR"/>
        </w:rPr>
        <w:t>l’exécution technique (réalisations) du projet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ainsi que certains </w:t>
      </w:r>
      <w:r w:rsidRPr="004C557C">
        <w:rPr>
          <w:rFonts w:ascii="Times New Roman" w:hAnsi="Times New Roman" w:cs="Times New Roman"/>
          <w:b/>
          <w:i/>
          <w:sz w:val="24"/>
          <w:szCs w:val="24"/>
          <w:lang w:val="fr-FR"/>
        </w:rPr>
        <w:t>effets immédiats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sont plus facilement quantifiables et leur définition pose moins de problèmes.</w:t>
      </w:r>
    </w:p>
    <w:p w14:paraId="3F712B04" w14:textId="77777777" w:rsidR="0025209D" w:rsidRPr="004C557C" w:rsidRDefault="0025209D" w:rsidP="004C557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bookmarkStart w:id="0" w:name="_GoBack"/>
      <w:bookmarkEnd w:id="0"/>
    </w:p>
    <w:p w14:paraId="29E8CB3C" w14:textId="7C3EC252" w:rsidR="00D07267" w:rsidRPr="004C557C" w:rsidRDefault="00D07267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b/>
          <w:sz w:val="24"/>
          <w:szCs w:val="24"/>
          <w:lang w:val="fr-FR"/>
        </w:rPr>
        <w:t>VI. CHRONOGRAMME ACTUALIS</w:t>
      </w:r>
      <w:r w:rsidR="00AD423A" w:rsidRPr="004C557C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</w:p>
    <w:p w14:paraId="0EB1ADF7" w14:textId="77777777" w:rsidR="00193A22" w:rsidRPr="004C557C" w:rsidRDefault="00193A22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2C98E3E" w14:textId="77777777" w:rsidR="00D07267" w:rsidRPr="004C557C" w:rsidRDefault="00D07267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b/>
          <w:sz w:val="24"/>
          <w:szCs w:val="24"/>
          <w:lang w:val="fr-FR"/>
        </w:rPr>
        <w:t>VII. SI APPLICABLE : FICHES DES ACTIONS AYANT PORT</w:t>
      </w:r>
      <w:r w:rsidR="00AD423A" w:rsidRPr="004C557C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Pr="004C55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 CODE 15160</w:t>
      </w:r>
      <w:r w:rsidR="009C1249" w:rsidRPr="004C557C">
        <w:rPr>
          <w:rFonts w:ascii="Times New Roman" w:hAnsi="Times New Roman" w:cs="Times New Roman"/>
          <w:b/>
          <w:sz w:val="24"/>
          <w:szCs w:val="24"/>
          <w:lang w:val="fr-FR"/>
        </w:rPr>
        <w:t>/15180</w:t>
      </w:r>
    </w:p>
    <w:p w14:paraId="6962CB5E" w14:textId="19B1A650" w:rsidR="009266A5" w:rsidRPr="004C557C" w:rsidRDefault="009266A5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Si applicable, un narratif, </w:t>
      </w:r>
      <w:r w:rsidR="009C1249"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un 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cadre logique actualisé et </w:t>
      </w:r>
      <w:r w:rsidR="009C1249"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un 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budget détaillé pour l’ensemble du budget dépensé aux secteurs 15160 et 15180 doivent également être soumis </w:t>
      </w:r>
      <w:r w:rsidRPr="004C557C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avant le 30 juin de l’année n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4F461C36" w14:textId="77777777" w:rsidR="00193A22" w:rsidRPr="004C557C" w:rsidRDefault="00193A22" w:rsidP="00AD423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51670E81" w14:textId="77777777" w:rsidR="00193A22" w:rsidRPr="004C557C" w:rsidRDefault="00AD423A" w:rsidP="00AD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VIII. TABLEAU DE BORD ACTUALISÉ : </w:t>
      </w:r>
    </w:p>
    <w:p w14:paraId="0E20D61A" w14:textId="2392CE98" w:rsidR="00D07267" w:rsidRPr="004C557C" w:rsidRDefault="00193A22" w:rsidP="00AD423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Le tableau est </w:t>
      </w:r>
      <w:r w:rsidR="00AD423A" w:rsidRPr="004C557C">
        <w:rPr>
          <w:rFonts w:ascii="Times New Roman" w:hAnsi="Times New Roman" w:cs="Times New Roman"/>
          <w:b/>
          <w:i/>
          <w:sz w:val="24"/>
          <w:szCs w:val="24"/>
          <w:lang w:val="fr-FR"/>
        </w:rPr>
        <w:t>à joindre électroniquement en version Excel</w:t>
      </w:r>
      <w:r w:rsidRPr="004C557C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</w:p>
    <w:p w14:paraId="1CC26E14" w14:textId="77777777" w:rsidR="009266A5" w:rsidRPr="004C557C" w:rsidRDefault="00D07267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Compléter le tableau de bord en renseignant sur les </w:t>
      </w:r>
      <w:r w:rsidRPr="004C557C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montants dépensés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9266A5"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par secteur et par pays 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>de l’année n-1 et les prévisions de l’année n</w:t>
      </w:r>
      <w:r w:rsidR="009266A5" w:rsidRPr="004C557C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6A05A571" w14:textId="77777777" w:rsidR="009266A5" w:rsidRPr="004C557C" w:rsidRDefault="009266A5" w:rsidP="00AD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À défaut de disponibilité des dépenses réelles effectuées, le tableau de bord devra renseigner sur les </w:t>
      </w:r>
      <w:r w:rsidRPr="004C557C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fonds effectivement alloués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Dans ce cas, </w:t>
      </w:r>
      <w:r w:rsidRPr="004C557C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l’ONGD devra</w:t>
      </w:r>
      <w:r w:rsidR="00B2237E" w:rsidRPr="004C557C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obligatoirement</w:t>
      </w:r>
      <w:r w:rsidRPr="004C557C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 xml:space="preserve"> soumettre le tableau de bord renseignant les dépenses réelles effectuées avant le 30 juin de l’année n</w:t>
      </w:r>
      <w:r w:rsidRPr="004C55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</w:p>
    <w:sectPr w:rsidR="009266A5" w:rsidRPr="004C557C" w:rsidSect="006937CD">
      <w:footerReference w:type="default" r:id="rId8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D5A9" w14:textId="77777777" w:rsidR="003559EA" w:rsidRDefault="003559EA" w:rsidP="00193A22">
      <w:pPr>
        <w:spacing w:after="0" w:line="240" w:lineRule="auto"/>
      </w:pPr>
      <w:r>
        <w:separator/>
      </w:r>
    </w:p>
  </w:endnote>
  <w:endnote w:type="continuationSeparator" w:id="0">
    <w:p w14:paraId="0B454558" w14:textId="77777777" w:rsidR="003559EA" w:rsidRDefault="003559EA" w:rsidP="0019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8EFD" w14:textId="77777777" w:rsidR="00193A22" w:rsidRDefault="0019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DF95" w14:textId="77777777" w:rsidR="003559EA" w:rsidRDefault="003559EA" w:rsidP="00193A22">
      <w:pPr>
        <w:spacing w:after="0" w:line="240" w:lineRule="auto"/>
      </w:pPr>
      <w:r>
        <w:separator/>
      </w:r>
    </w:p>
  </w:footnote>
  <w:footnote w:type="continuationSeparator" w:id="0">
    <w:p w14:paraId="4C53E70E" w14:textId="77777777" w:rsidR="003559EA" w:rsidRDefault="003559EA" w:rsidP="00193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3B"/>
    <w:multiLevelType w:val="hybridMultilevel"/>
    <w:tmpl w:val="F1E8D82E"/>
    <w:lvl w:ilvl="0" w:tplc="0409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 w15:restartNumberingAfterBreak="0">
    <w:nsid w:val="095704B7"/>
    <w:multiLevelType w:val="hybridMultilevel"/>
    <w:tmpl w:val="06821C60"/>
    <w:lvl w:ilvl="0" w:tplc="0409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 w15:restartNumberingAfterBreak="0">
    <w:nsid w:val="4D8B00A2"/>
    <w:multiLevelType w:val="hybridMultilevel"/>
    <w:tmpl w:val="D5C210E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DF245E6"/>
    <w:multiLevelType w:val="hybridMultilevel"/>
    <w:tmpl w:val="73E6B270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4A4323A"/>
    <w:multiLevelType w:val="hybridMultilevel"/>
    <w:tmpl w:val="414A3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281C"/>
    <w:multiLevelType w:val="hybridMultilevel"/>
    <w:tmpl w:val="E882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A322E"/>
    <w:multiLevelType w:val="hybridMultilevel"/>
    <w:tmpl w:val="04D6E10E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1C"/>
    <w:rsid w:val="0009492D"/>
    <w:rsid w:val="000A3440"/>
    <w:rsid w:val="00193A22"/>
    <w:rsid w:val="0025209D"/>
    <w:rsid w:val="00290929"/>
    <w:rsid w:val="002A2837"/>
    <w:rsid w:val="002B1220"/>
    <w:rsid w:val="00323A1C"/>
    <w:rsid w:val="003559EA"/>
    <w:rsid w:val="003A6AA7"/>
    <w:rsid w:val="00486EC3"/>
    <w:rsid w:val="004B34DF"/>
    <w:rsid w:val="004C557C"/>
    <w:rsid w:val="0056289F"/>
    <w:rsid w:val="0057773B"/>
    <w:rsid w:val="005A0D78"/>
    <w:rsid w:val="00693641"/>
    <w:rsid w:val="006937CD"/>
    <w:rsid w:val="008622F3"/>
    <w:rsid w:val="009266A5"/>
    <w:rsid w:val="009749B0"/>
    <w:rsid w:val="009948B4"/>
    <w:rsid w:val="009C1249"/>
    <w:rsid w:val="009E79B9"/>
    <w:rsid w:val="00AD423A"/>
    <w:rsid w:val="00B2237E"/>
    <w:rsid w:val="00C17959"/>
    <w:rsid w:val="00C42005"/>
    <w:rsid w:val="00D07267"/>
    <w:rsid w:val="00E27295"/>
    <w:rsid w:val="00F2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9EEA"/>
  <w15:chartTrackingRefBased/>
  <w15:docId w15:val="{71D4AC26-72B2-4BEC-9716-9D978E1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2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8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3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22"/>
  </w:style>
  <w:style w:type="paragraph" w:styleId="Footer">
    <w:name w:val="footer"/>
    <w:basedOn w:val="Normal"/>
    <w:link w:val="FooterChar"/>
    <w:uiPriority w:val="99"/>
    <w:unhideWhenUsed/>
    <w:rsid w:val="00193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22"/>
  </w:style>
  <w:style w:type="paragraph" w:styleId="Revision">
    <w:name w:val="Revision"/>
    <w:hidden/>
    <w:uiPriority w:val="99"/>
    <w:semiHidden/>
    <w:rsid w:val="00C17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ts.ong@mae.etat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11</cp:revision>
  <cp:lastPrinted>2021-09-16T08:00:00Z</cp:lastPrinted>
  <dcterms:created xsi:type="dcterms:W3CDTF">2021-09-17T06:40:00Z</dcterms:created>
  <dcterms:modified xsi:type="dcterms:W3CDTF">2021-09-17T08:22:00Z</dcterms:modified>
</cp:coreProperties>
</file>