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D0" w:rsidRPr="009D6CD2" w:rsidRDefault="009D6CD2" w:rsidP="00B95BA0">
      <w:pPr>
        <w:pStyle w:val="BodyText"/>
        <w:jc w:val="both"/>
        <w:rPr>
          <w:rFonts w:asciiTheme="minorHAnsi" w:hAnsiTheme="minorHAnsi" w:cstheme="minorHAnsi"/>
          <w:sz w:val="20"/>
          <w:lang w:val="fr-FR"/>
        </w:rPr>
      </w:pPr>
      <w:r w:rsidRPr="009D6CD2">
        <w:rPr>
          <w:rFonts w:asciiTheme="minorHAnsi" w:hAnsiTheme="minorHAnsi" w:cstheme="minorHAnsi"/>
          <w:noProof/>
        </w:rPr>
        <w:drawing>
          <wp:inline distT="0" distB="0" distL="0" distR="0" wp14:anchorId="2FC0C03E" wp14:editId="109BC98B">
            <wp:extent cx="184785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D0" w:rsidRPr="009D6CD2" w:rsidRDefault="00EF35D0" w:rsidP="00B95BA0">
      <w:pPr>
        <w:pStyle w:val="BodyText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Default="00EF35D0" w:rsidP="00B95BA0">
      <w:pPr>
        <w:pStyle w:val="BodyText"/>
        <w:jc w:val="both"/>
        <w:rPr>
          <w:rFonts w:asciiTheme="minorHAnsi" w:hAnsiTheme="minorHAnsi" w:cstheme="minorHAnsi"/>
          <w:sz w:val="16"/>
          <w:lang w:val="fr-FR"/>
        </w:rPr>
      </w:pPr>
    </w:p>
    <w:p w:rsidR="00556786" w:rsidRDefault="00556786" w:rsidP="00B95BA0">
      <w:pPr>
        <w:pStyle w:val="BodyText"/>
        <w:jc w:val="both"/>
        <w:rPr>
          <w:rFonts w:asciiTheme="minorHAnsi" w:hAnsiTheme="minorHAnsi" w:cstheme="minorHAnsi"/>
          <w:sz w:val="16"/>
          <w:lang w:val="fr-FR"/>
        </w:rPr>
      </w:pPr>
    </w:p>
    <w:p w:rsidR="00556786" w:rsidRDefault="00556786" w:rsidP="00B95BA0">
      <w:pPr>
        <w:pStyle w:val="BodyText"/>
        <w:jc w:val="both"/>
        <w:rPr>
          <w:rFonts w:asciiTheme="minorHAnsi" w:hAnsiTheme="minorHAnsi" w:cstheme="minorHAnsi"/>
          <w:sz w:val="16"/>
          <w:lang w:val="fr-FR"/>
        </w:rPr>
      </w:pPr>
    </w:p>
    <w:p w:rsidR="00CA240E" w:rsidRPr="009D6CD2" w:rsidRDefault="00CA240E" w:rsidP="00B95BA0">
      <w:pPr>
        <w:pStyle w:val="BodyText"/>
        <w:jc w:val="both"/>
        <w:rPr>
          <w:rFonts w:asciiTheme="minorHAnsi" w:hAnsiTheme="minorHAnsi" w:cstheme="minorHAnsi"/>
          <w:sz w:val="16"/>
          <w:lang w:val="fr-FR"/>
        </w:rPr>
      </w:pPr>
    </w:p>
    <w:p w:rsidR="009D6CD2" w:rsidRPr="002E0F69" w:rsidRDefault="009D6CD2" w:rsidP="00B95BA0">
      <w:pPr>
        <w:pStyle w:val="Heading1"/>
        <w:spacing w:before="0" w:line="343" w:lineRule="auto"/>
        <w:ind w:left="0" w:right="312" w:firstLine="0"/>
        <w:jc w:val="center"/>
        <w:rPr>
          <w:rFonts w:asciiTheme="minorHAnsi" w:hAnsiTheme="minorHAnsi" w:cstheme="minorHAnsi"/>
          <w:color w:val="0070C0"/>
          <w:sz w:val="28"/>
          <w:szCs w:val="28"/>
          <w:lang w:val="fr-FR"/>
        </w:rPr>
      </w:pPr>
      <w:r w:rsidRPr="002E0F69">
        <w:rPr>
          <w:rFonts w:asciiTheme="minorHAnsi" w:hAnsiTheme="minorHAnsi" w:cstheme="minorHAnsi"/>
          <w:color w:val="0070C0"/>
          <w:sz w:val="28"/>
          <w:szCs w:val="28"/>
          <w:lang w:val="fr-FR"/>
        </w:rPr>
        <w:t>Note d’information à l’attention des ONG agréées</w:t>
      </w:r>
    </w:p>
    <w:p w:rsidR="004E5A57" w:rsidRPr="002E0F69" w:rsidRDefault="004E5A57" w:rsidP="00B95BA0">
      <w:pPr>
        <w:pStyle w:val="Heading1"/>
        <w:spacing w:before="0" w:line="343" w:lineRule="auto"/>
        <w:ind w:left="0" w:right="312" w:firstLine="0"/>
        <w:jc w:val="center"/>
        <w:rPr>
          <w:rFonts w:asciiTheme="minorHAnsi" w:hAnsiTheme="minorHAnsi" w:cstheme="minorHAnsi"/>
          <w:color w:val="0070C0"/>
          <w:sz w:val="28"/>
          <w:szCs w:val="28"/>
          <w:lang w:val="fr-FR"/>
        </w:rPr>
      </w:pPr>
      <w:r w:rsidRPr="002E0F69">
        <w:rPr>
          <w:rFonts w:asciiTheme="minorHAnsi" w:hAnsiTheme="minorHAnsi" w:cstheme="minorHAnsi"/>
          <w:color w:val="0070C0"/>
          <w:sz w:val="28"/>
          <w:szCs w:val="28"/>
          <w:u w:val="single"/>
          <w:lang w:val="fr-FR"/>
        </w:rPr>
        <w:t>Remboursement de frais</w:t>
      </w:r>
      <w:r w:rsidR="00081741" w:rsidRPr="002E0F69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en relation avec les coopérants</w:t>
      </w:r>
    </w:p>
    <w:p w:rsidR="004E5A57" w:rsidRPr="002E0F69" w:rsidRDefault="004E5A57" w:rsidP="00B95BA0">
      <w:pPr>
        <w:pStyle w:val="Heading1"/>
        <w:spacing w:before="0" w:line="343" w:lineRule="auto"/>
        <w:ind w:left="0" w:right="312" w:firstLine="0"/>
        <w:jc w:val="center"/>
        <w:rPr>
          <w:rFonts w:asciiTheme="minorHAnsi" w:hAnsiTheme="minorHAnsi" w:cstheme="minorHAnsi"/>
          <w:color w:val="0070C0"/>
          <w:sz w:val="28"/>
          <w:szCs w:val="28"/>
          <w:lang w:val="fr-FR"/>
        </w:rPr>
      </w:pPr>
      <w:r w:rsidRPr="002E0F69">
        <w:rPr>
          <w:rFonts w:asciiTheme="minorHAnsi" w:hAnsiTheme="minorHAnsi" w:cstheme="minorHAnsi"/>
          <w:color w:val="0070C0"/>
          <w:sz w:val="28"/>
          <w:szCs w:val="28"/>
          <w:u w:val="single"/>
          <w:lang w:val="fr-FR"/>
        </w:rPr>
        <w:t>Prime de réinstallation</w:t>
      </w:r>
      <w:r w:rsidR="00081741" w:rsidRPr="002E0F69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du coopérant</w:t>
      </w:r>
    </w:p>
    <w:p w:rsidR="00103190" w:rsidRPr="007262A5" w:rsidRDefault="00103190" w:rsidP="00B95BA0">
      <w:pPr>
        <w:pStyle w:val="Heading1"/>
        <w:spacing w:before="69" w:line="343" w:lineRule="auto"/>
        <w:ind w:left="0" w:right="314" w:firstLine="0"/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103190" w:rsidRPr="00103190" w:rsidRDefault="009D6CD2" w:rsidP="00B95BA0">
      <w:pPr>
        <w:pStyle w:val="Heading1"/>
        <w:numPr>
          <w:ilvl w:val="0"/>
          <w:numId w:val="3"/>
        </w:numPr>
        <w:shd w:val="clear" w:color="auto" w:fill="D9D9D9" w:themeFill="background1" w:themeFillShade="D9"/>
        <w:spacing w:before="69" w:line="343" w:lineRule="auto"/>
        <w:ind w:left="567" w:right="21" w:hanging="567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7262A5">
        <w:rPr>
          <w:rFonts w:asciiTheme="minorHAnsi" w:hAnsiTheme="minorHAnsi" w:cstheme="minorHAnsi"/>
          <w:sz w:val="28"/>
          <w:szCs w:val="28"/>
          <w:lang w:val="fr-FR"/>
        </w:rPr>
        <w:t xml:space="preserve">Remboursement de frais </w:t>
      </w:r>
      <w:r w:rsidR="00103190">
        <w:rPr>
          <w:rFonts w:asciiTheme="minorHAnsi" w:hAnsiTheme="minorHAnsi" w:cstheme="minorHAnsi"/>
          <w:sz w:val="28"/>
          <w:szCs w:val="28"/>
          <w:lang w:val="fr-FR"/>
        </w:rPr>
        <w:t>de voyage et de déménagement</w:t>
      </w:r>
    </w:p>
    <w:p w:rsidR="007262A5" w:rsidRDefault="009D6CD2" w:rsidP="00B95BA0">
      <w:pPr>
        <w:pStyle w:val="BodyText"/>
        <w:spacing w:before="240"/>
        <w:jc w:val="both"/>
        <w:rPr>
          <w:rFonts w:asciiTheme="minorHAnsi" w:hAnsiTheme="minorHAnsi" w:cstheme="minorHAnsi"/>
          <w:lang w:val="fr-FR"/>
        </w:rPr>
      </w:pPr>
      <w:r w:rsidRPr="00103190">
        <w:rPr>
          <w:rFonts w:asciiTheme="minorHAnsi" w:hAnsiTheme="minorHAnsi" w:cstheme="minorHAnsi"/>
          <w:lang w:val="fr-FR"/>
        </w:rPr>
        <w:t xml:space="preserve">Conformément à la loi sur la coopération au développement, </w:t>
      </w:r>
      <w:r w:rsidR="004A096E" w:rsidRPr="00103190">
        <w:rPr>
          <w:rFonts w:asciiTheme="minorHAnsi" w:hAnsiTheme="minorHAnsi" w:cstheme="minorHAnsi"/>
          <w:lang w:val="fr-FR"/>
        </w:rPr>
        <w:t>les frais en question sont</w:t>
      </w:r>
      <w:r w:rsidR="004A096E">
        <w:rPr>
          <w:rFonts w:asciiTheme="minorHAnsi" w:hAnsiTheme="minorHAnsi" w:cstheme="minorHAnsi"/>
          <w:lang w:val="fr-FR"/>
        </w:rPr>
        <w:t xml:space="preserve"> payés par l’intermédiaire de l’</w:t>
      </w:r>
      <w:r w:rsidR="00633D66">
        <w:rPr>
          <w:rFonts w:asciiTheme="minorHAnsi" w:hAnsiTheme="minorHAnsi" w:cstheme="minorHAnsi"/>
          <w:lang w:val="fr-FR"/>
        </w:rPr>
        <w:t>ONG qui a engagé le coopérant. L’ONG se fait rembourser moyennant une demande auprès de la Direction de la Coopération au Développement.</w:t>
      </w:r>
    </w:p>
    <w:p w:rsidR="002D6DB2" w:rsidRDefault="002D6DB2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2D6DB2" w:rsidRPr="009D6CD2" w:rsidRDefault="002D6DB2" w:rsidP="00B95BA0">
      <w:pPr>
        <w:pStyle w:val="BodyText"/>
        <w:ind w:right="55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Pour faciliter le</w:t>
      </w:r>
      <w:r w:rsidRPr="009D6CD2">
        <w:rPr>
          <w:rFonts w:asciiTheme="minorHAnsi" w:hAnsiTheme="minorHAnsi" w:cstheme="minorHAnsi"/>
          <w:lang w:val="fr-FR"/>
        </w:rPr>
        <w:t xml:space="preserve"> traitement </w:t>
      </w:r>
      <w:r>
        <w:rPr>
          <w:rFonts w:asciiTheme="minorHAnsi" w:hAnsiTheme="minorHAnsi" w:cstheme="minorHAnsi"/>
          <w:lang w:val="fr-FR"/>
        </w:rPr>
        <w:t>des demandes de remboursement</w:t>
      </w:r>
      <w:r w:rsidRPr="009D6CD2">
        <w:rPr>
          <w:rFonts w:asciiTheme="minorHAnsi" w:hAnsiTheme="minorHAnsi" w:cstheme="minorHAnsi"/>
          <w:lang w:val="fr-FR"/>
        </w:rPr>
        <w:t xml:space="preserve"> introduit</w:t>
      </w:r>
      <w:r>
        <w:rPr>
          <w:rFonts w:asciiTheme="minorHAnsi" w:hAnsiTheme="minorHAnsi" w:cstheme="minorHAnsi"/>
          <w:lang w:val="fr-FR"/>
        </w:rPr>
        <w:t>e</w:t>
      </w:r>
      <w:r w:rsidRPr="009D6CD2">
        <w:rPr>
          <w:rFonts w:asciiTheme="minorHAnsi" w:hAnsiTheme="minorHAnsi" w:cstheme="minorHAnsi"/>
          <w:lang w:val="fr-FR"/>
        </w:rPr>
        <w:t xml:space="preserve">s, </w:t>
      </w:r>
      <w:r>
        <w:rPr>
          <w:rFonts w:asciiTheme="minorHAnsi" w:hAnsiTheme="minorHAnsi" w:cstheme="minorHAnsi"/>
          <w:lang w:val="fr-FR"/>
        </w:rPr>
        <w:t>les</w:t>
      </w:r>
      <w:r w:rsidRPr="009D6CD2">
        <w:rPr>
          <w:rFonts w:asciiTheme="minorHAnsi" w:hAnsiTheme="minorHAnsi" w:cstheme="minorHAnsi"/>
          <w:lang w:val="fr-FR"/>
        </w:rPr>
        <w:t xml:space="preserve"> ONG </w:t>
      </w:r>
      <w:r>
        <w:rPr>
          <w:rFonts w:asciiTheme="minorHAnsi" w:hAnsiTheme="minorHAnsi" w:cstheme="minorHAnsi"/>
          <w:lang w:val="fr-FR"/>
        </w:rPr>
        <w:t>sont invitées à</w:t>
      </w:r>
      <w:r w:rsidRPr="009D6CD2">
        <w:rPr>
          <w:rFonts w:asciiTheme="minorHAnsi" w:hAnsiTheme="minorHAnsi" w:cstheme="minorHAnsi"/>
          <w:lang w:val="fr-FR"/>
        </w:rPr>
        <w:t xml:space="preserve"> bien vouloir respecter les recommandations suivantes</w:t>
      </w:r>
      <w:r>
        <w:rPr>
          <w:rFonts w:asciiTheme="minorHAnsi" w:hAnsiTheme="minorHAnsi" w:cstheme="minorHAnsi"/>
          <w:lang w:val="fr-FR"/>
        </w:rPr>
        <w:t>.</w:t>
      </w:r>
    </w:p>
    <w:p w:rsidR="00103190" w:rsidRPr="00103190" w:rsidRDefault="00103190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103190" w:rsidRPr="00562774" w:rsidRDefault="00103190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Les ONG sont priées de présenter des demandes séparées pour chaque type de remboursement et pour chaque coopérant et</w:t>
      </w:r>
      <w:r w:rsidRPr="009D6CD2">
        <w:rPr>
          <w:rFonts w:asciiTheme="minorHAnsi" w:hAnsiTheme="minorHAnsi" w:cstheme="minorHAnsi"/>
          <w:lang w:val="fr-FR"/>
        </w:rPr>
        <w:t xml:space="preserve"> de joindre </w:t>
      </w:r>
      <w:r>
        <w:rPr>
          <w:rFonts w:asciiTheme="minorHAnsi" w:hAnsiTheme="minorHAnsi" w:cstheme="minorHAnsi"/>
          <w:lang w:val="fr-FR"/>
        </w:rPr>
        <w:t xml:space="preserve">une </w:t>
      </w:r>
      <w:r w:rsidRPr="009D6CD2">
        <w:rPr>
          <w:rFonts w:asciiTheme="minorHAnsi" w:hAnsiTheme="minorHAnsi" w:cstheme="minorHAnsi"/>
          <w:lang w:val="fr-FR"/>
        </w:rPr>
        <w:t>copie des agréments aux différentes</w:t>
      </w:r>
      <w:r w:rsidRPr="00103190">
        <w:rPr>
          <w:rFonts w:asciiTheme="minorHAnsi" w:hAnsiTheme="minorHAnsi" w:cstheme="minorHAnsi"/>
          <w:lang w:val="fr-FR"/>
        </w:rPr>
        <w:t xml:space="preserve"> </w:t>
      </w:r>
      <w:r w:rsidRPr="009D6CD2">
        <w:rPr>
          <w:rFonts w:asciiTheme="minorHAnsi" w:hAnsiTheme="minorHAnsi" w:cstheme="minorHAnsi"/>
          <w:lang w:val="fr-FR"/>
        </w:rPr>
        <w:t>demandes.</w:t>
      </w:r>
    </w:p>
    <w:p w:rsidR="00EF35D0" w:rsidRPr="009D6CD2" w:rsidRDefault="00EF35D0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9454BF" w:rsidRDefault="00AA4A8E" w:rsidP="00B95BA0">
      <w:pPr>
        <w:pStyle w:val="BodyText"/>
        <w:spacing w:before="1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D’une manière générale, ne sont prises en compte les demandes de</w:t>
      </w:r>
      <w:r w:rsidRPr="009D6CD2">
        <w:rPr>
          <w:rFonts w:asciiTheme="minorHAnsi" w:hAnsiTheme="minorHAnsi" w:cstheme="minorHAnsi"/>
          <w:lang w:val="fr-FR"/>
        </w:rPr>
        <w:t xml:space="preserve"> remboursement</w:t>
      </w:r>
      <w:r>
        <w:rPr>
          <w:rFonts w:asciiTheme="minorHAnsi" w:hAnsiTheme="minorHAnsi" w:cstheme="minorHAnsi"/>
          <w:lang w:val="fr-FR"/>
        </w:rPr>
        <w:t xml:space="preserve"> sous forme de</w:t>
      </w:r>
      <w:r w:rsidRPr="009D6CD2">
        <w:rPr>
          <w:rFonts w:asciiTheme="minorHAnsi" w:hAnsiTheme="minorHAnsi" w:cstheme="minorHAnsi"/>
          <w:lang w:val="fr-FR"/>
        </w:rPr>
        <w:t xml:space="preserve"> lettre </w:t>
      </w:r>
      <w:r>
        <w:rPr>
          <w:rFonts w:asciiTheme="minorHAnsi" w:hAnsiTheme="minorHAnsi" w:cstheme="minorHAnsi"/>
          <w:lang w:val="fr-FR"/>
        </w:rPr>
        <w:t xml:space="preserve">accompagnées des pièces originales, c’est-à-dire la </w:t>
      </w:r>
      <w:r w:rsidRPr="00F30E11">
        <w:rPr>
          <w:rFonts w:asciiTheme="minorHAnsi" w:hAnsiTheme="minorHAnsi" w:cstheme="minorHAnsi"/>
          <w:u w:val="single"/>
          <w:lang w:val="fr-FR"/>
        </w:rPr>
        <w:t>facture originale</w:t>
      </w:r>
      <w:r w:rsidRPr="009D6CD2">
        <w:rPr>
          <w:rFonts w:asciiTheme="minorHAnsi" w:hAnsiTheme="minorHAnsi" w:cstheme="minorHAnsi"/>
          <w:lang w:val="fr-FR"/>
        </w:rPr>
        <w:t xml:space="preserve"> dûment acquittée et exprimée en € avec </w:t>
      </w:r>
      <w:r>
        <w:rPr>
          <w:rFonts w:asciiTheme="minorHAnsi" w:hAnsiTheme="minorHAnsi" w:cstheme="minorHAnsi"/>
          <w:lang w:val="fr-FR"/>
        </w:rPr>
        <w:t xml:space="preserve">la </w:t>
      </w:r>
      <w:r w:rsidRPr="00AA4A8E">
        <w:rPr>
          <w:rFonts w:asciiTheme="minorHAnsi" w:hAnsiTheme="minorHAnsi" w:cstheme="minorHAnsi"/>
          <w:u w:val="single"/>
          <w:lang w:val="fr-FR"/>
        </w:rPr>
        <w:t>preuve de paiement originale</w:t>
      </w:r>
      <w:r w:rsidRPr="009D6CD2">
        <w:rPr>
          <w:rFonts w:asciiTheme="minorHAnsi" w:hAnsiTheme="minorHAnsi" w:cstheme="minorHAnsi"/>
          <w:lang w:val="fr-FR"/>
        </w:rPr>
        <w:t xml:space="preserve"> indiquant</w:t>
      </w:r>
      <w:r w:rsidR="009454BF">
        <w:rPr>
          <w:rFonts w:asciiTheme="minorHAnsi" w:hAnsiTheme="minorHAnsi" w:cstheme="minorHAnsi"/>
          <w:lang w:val="fr-FR"/>
        </w:rPr>
        <w:t>, pour les factures non exprimées en €,</w:t>
      </w:r>
      <w:r w:rsidRPr="009D6CD2">
        <w:rPr>
          <w:rFonts w:asciiTheme="minorHAnsi" w:hAnsiTheme="minorHAnsi" w:cstheme="minorHAnsi"/>
          <w:lang w:val="fr-FR"/>
        </w:rPr>
        <w:t xml:space="preserve"> le taux de change </w:t>
      </w:r>
      <w:proofErr w:type="gramStart"/>
      <w:r w:rsidRPr="009D6CD2">
        <w:rPr>
          <w:rFonts w:asciiTheme="minorHAnsi" w:hAnsiTheme="minorHAnsi" w:cstheme="minorHAnsi"/>
          <w:lang w:val="fr-FR"/>
        </w:rPr>
        <w:t>appliqué</w:t>
      </w:r>
      <w:proofErr w:type="gramEnd"/>
      <w:r w:rsidRPr="009D6CD2">
        <w:rPr>
          <w:rFonts w:asciiTheme="minorHAnsi" w:hAnsiTheme="minorHAnsi" w:cstheme="minorHAnsi"/>
          <w:lang w:val="fr-FR"/>
        </w:rPr>
        <w:t xml:space="preserve"> lors du paiement.</w:t>
      </w:r>
      <w:r w:rsidR="009454BF">
        <w:rPr>
          <w:rFonts w:asciiTheme="minorHAnsi" w:hAnsiTheme="minorHAnsi" w:cstheme="minorHAnsi"/>
          <w:lang w:val="fr-FR"/>
        </w:rPr>
        <w:t xml:space="preserve"> A</w:t>
      </w:r>
      <w:r w:rsidR="009454BF" w:rsidRPr="009D6CD2">
        <w:rPr>
          <w:rFonts w:asciiTheme="minorHAnsi" w:hAnsiTheme="minorHAnsi" w:cstheme="minorHAnsi"/>
          <w:lang w:val="fr-FR"/>
        </w:rPr>
        <w:t xml:space="preserve"> défaut de pièces</w:t>
      </w:r>
      <w:r w:rsidR="009454BF">
        <w:rPr>
          <w:rFonts w:asciiTheme="minorHAnsi" w:hAnsiTheme="minorHAnsi" w:cstheme="minorHAnsi"/>
          <w:lang w:val="fr-FR"/>
        </w:rPr>
        <w:t xml:space="preserve"> justificatives</w:t>
      </w:r>
      <w:r w:rsidR="009454BF" w:rsidRPr="009D6CD2">
        <w:rPr>
          <w:rFonts w:asciiTheme="minorHAnsi" w:hAnsiTheme="minorHAnsi" w:cstheme="minorHAnsi"/>
          <w:lang w:val="fr-FR"/>
        </w:rPr>
        <w:t xml:space="preserve">, </w:t>
      </w:r>
      <w:r w:rsidR="009454BF">
        <w:rPr>
          <w:rFonts w:asciiTheme="minorHAnsi" w:hAnsiTheme="minorHAnsi" w:cstheme="minorHAnsi"/>
          <w:lang w:val="fr-FR"/>
        </w:rPr>
        <w:t xml:space="preserve">aucune demande, réclamant </w:t>
      </w:r>
      <w:r w:rsidR="009454BF" w:rsidRPr="009D6CD2">
        <w:rPr>
          <w:rFonts w:asciiTheme="minorHAnsi" w:hAnsiTheme="minorHAnsi" w:cstheme="minorHAnsi"/>
          <w:lang w:val="fr-FR"/>
        </w:rPr>
        <w:t xml:space="preserve">des montants aléatoires ou forfaitaires, </w:t>
      </w:r>
      <w:r w:rsidR="009454BF">
        <w:rPr>
          <w:rFonts w:asciiTheme="minorHAnsi" w:hAnsiTheme="minorHAnsi" w:cstheme="minorHAnsi"/>
          <w:lang w:val="fr-FR"/>
        </w:rPr>
        <w:t xml:space="preserve">ne peut </w:t>
      </w:r>
      <w:r w:rsidR="009454BF" w:rsidRPr="009D6CD2">
        <w:rPr>
          <w:rFonts w:asciiTheme="minorHAnsi" w:hAnsiTheme="minorHAnsi" w:cstheme="minorHAnsi"/>
          <w:lang w:val="fr-FR"/>
        </w:rPr>
        <w:t xml:space="preserve">être </w:t>
      </w:r>
      <w:r w:rsidR="009454BF">
        <w:rPr>
          <w:rFonts w:asciiTheme="minorHAnsi" w:hAnsiTheme="minorHAnsi" w:cstheme="minorHAnsi"/>
          <w:lang w:val="fr-FR"/>
        </w:rPr>
        <w:t>acceptée</w:t>
      </w:r>
      <w:r w:rsidR="009454BF" w:rsidRPr="009D6CD2">
        <w:rPr>
          <w:rFonts w:asciiTheme="minorHAnsi" w:hAnsiTheme="minorHAnsi" w:cstheme="minorHAnsi"/>
          <w:lang w:val="fr-FR"/>
        </w:rPr>
        <w:t>.</w:t>
      </w:r>
    </w:p>
    <w:p w:rsidR="00AA4A8E" w:rsidRDefault="00AA4A8E" w:rsidP="00B95BA0">
      <w:pPr>
        <w:pStyle w:val="BodyText"/>
        <w:jc w:val="both"/>
        <w:rPr>
          <w:rFonts w:asciiTheme="minorHAnsi" w:hAnsiTheme="minorHAnsi" w:cstheme="minorHAnsi"/>
          <w:sz w:val="21"/>
          <w:lang w:val="fr-FR"/>
        </w:rPr>
      </w:pPr>
    </w:p>
    <w:p w:rsidR="00556786" w:rsidRPr="009D6CD2" w:rsidRDefault="00556786" w:rsidP="00B95BA0">
      <w:pPr>
        <w:pStyle w:val="BodyText"/>
        <w:jc w:val="both"/>
        <w:rPr>
          <w:rFonts w:asciiTheme="minorHAnsi" w:hAnsiTheme="minorHAnsi" w:cstheme="minorHAnsi"/>
          <w:sz w:val="21"/>
          <w:lang w:val="fr-FR"/>
        </w:rPr>
      </w:pPr>
    </w:p>
    <w:p w:rsidR="009454BF" w:rsidRDefault="002D6DB2" w:rsidP="00B95BA0">
      <w:pPr>
        <w:pStyle w:val="Heading1"/>
        <w:numPr>
          <w:ilvl w:val="0"/>
          <w:numId w:val="7"/>
        </w:numPr>
        <w:shd w:val="clear" w:color="auto" w:fill="D9D9D9" w:themeFill="background1" w:themeFillShade="D9"/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lang w:val="fr-FR"/>
        </w:rPr>
      </w:pPr>
      <w:r w:rsidRPr="007262A5">
        <w:rPr>
          <w:rFonts w:asciiTheme="minorHAnsi" w:hAnsiTheme="minorHAnsi" w:cstheme="minorHAnsi"/>
          <w:lang w:val="fr-FR"/>
        </w:rPr>
        <w:t>Remboursement de billets</w:t>
      </w:r>
      <w:r w:rsidRPr="007262A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7262A5">
        <w:rPr>
          <w:rFonts w:asciiTheme="minorHAnsi" w:hAnsiTheme="minorHAnsi" w:cstheme="minorHAnsi"/>
          <w:lang w:val="fr-FR"/>
        </w:rPr>
        <w:t>d’avion</w:t>
      </w:r>
    </w:p>
    <w:p w:rsidR="002E0F69" w:rsidRDefault="002E0F69" w:rsidP="00B95BA0">
      <w:pPr>
        <w:pStyle w:val="Heading1"/>
        <w:ind w:left="2160" w:firstLine="0"/>
        <w:jc w:val="both"/>
        <w:rPr>
          <w:rFonts w:asciiTheme="minorHAnsi" w:hAnsiTheme="minorHAnsi" w:cstheme="minorHAnsi"/>
          <w:lang w:val="fr-FR"/>
        </w:rPr>
      </w:pPr>
    </w:p>
    <w:p w:rsidR="00AA4A8E" w:rsidRPr="002E0F69" w:rsidRDefault="00AA4A8E" w:rsidP="00B95BA0">
      <w:pPr>
        <w:pStyle w:val="Heading1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color w:val="0070C0"/>
          <w:lang w:val="fr-FR"/>
        </w:rPr>
      </w:pPr>
      <w:r w:rsidRPr="002E0F69">
        <w:rPr>
          <w:rFonts w:asciiTheme="minorHAnsi" w:hAnsiTheme="minorHAnsi" w:cstheme="minorHAnsi"/>
          <w:color w:val="0070C0"/>
          <w:lang w:val="fr-FR"/>
        </w:rPr>
        <w:t>Tout voyage</w:t>
      </w:r>
    </w:p>
    <w:p w:rsidR="00EF35D0" w:rsidRPr="009D6CD2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Pr="009D6CD2" w:rsidRDefault="002D6DB2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 xml:space="preserve">La lettre </w:t>
      </w:r>
      <w:r w:rsidR="00AA4A8E">
        <w:rPr>
          <w:rFonts w:asciiTheme="minorHAnsi" w:hAnsiTheme="minorHAnsi" w:cstheme="minorHAnsi"/>
          <w:lang w:val="fr-FR"/>
        </w:rPr>
        <w:t>de demande doit indiquer</w:t>
      </w:r>
      <w:r w:rsidRPr="009D6CD2">
        <w:rPr>
          <w:rFonts w:asciiTheme="minorHAnsi" w:hAnsiTheme="minorHAnsi" w:cstheme="minorHAnsi"/>
          <w:lang w:val="fr-FR"/>
        </w:rPr>
        <w:t xml:space="preserve"> de quel voyage il s’agit (aller, retour, aller-retour, début de mission, fin de mi</w:t>
      </w:r>
      <w:r w:rsidR="00F30E11">
        <w:rPr>
          <w:rFonts w:asciiTheme="minorHAnsi" w:hAnsiTheme="minorHAnsi" w:cstheme="minorHAnsi"/>
          <w:lang w:val="fr-FR"/>
        </w:rPr>
        <w:t>ssion, voyage statutaire annuel</w:t>
      </w:r>
      <w:r w:rsidRPr="009D6CD2">
        <w:rPr>
          <w:rFonts w:asciiTheme="minorHAnsi" w:hAnsiTheme="minorHAnsi" w:cstheme="minorHAnsi"/>
          <w:lang w:val="fr-FR"/>
        </w:rPr>
        <w:t>)</w:t>
      </w:r>
      <w:r w:rsidR="00F30E11">
        <w:rPr>
          <w:rFonts w:asciiTheme="minorHAnsi" w:hAnsiTheme="minorHAnsi" w:cstheme="minorHAnsi"/>
          <w:lang w:val="fr-FR"/>
        </w:rPr>
        <w:t>.</w:t>
      </w:r>
    </w:p>
    <w:p w:rsidR="00EF35D0" w:rsidRPr="009D6CD2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Pr="009D6CD2" w:rsidRDefault="002D6DB2" w:rsidP="00B95BA0">
      <w:pPr>
        <w:pStyle w:val="BodyText"/>
        <w:ind w:right="116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 xml:space="preserve">Les souches de billets et les cartes d’embarquement </w:t>
      </w:r>
      <w:r w:rsidR="00F30E11">
        <w:rPr>
          <w:rFonts w:asciiTheme="minorHAnsi" w:hAnsiTheme="minorHAnsi" w:cstheme="minorHAnsi"/>
          <w:u w:val="single"/>
          <w:lang w:val="fr-FR"/>
        </w:rPr>
        <w:t>originales</w:t>
      </w:r>
      <w:r w:rsidR="00F30E11" w:rsidRPr="009D6CD2">
        <w:rPr>
          <w:rFonts w:asciiTheme="minorHAnsi" w:hAnsiTheme="minorHAnsi" w:cstheme="minorHAnsi"/>
          <w:lang w:val="fr-FR"/>
        </w:rPr>
        <w:t xml:space="preserve"> </w:t>
      </w:r>
      <w:r w:rsidR="00633D66">
        <w:rPr>
          <w:rFonts w:asciiTheme="minorHAnsi" w:hAnsiTheme="minorHAnsi" w:cstheme="minorHAnsi"/>
          <w:lang w:val="fr-FR"/>
        </w:rPr>
        <w:t>doivent</w:t>
      </w:r>
      <w:r w:rsidRPr="009D6CD2">
        <w:rPr>
          <w:rFonts w:asciiTheme="minorHAnsi" w:hAnsiTheme="minorHAnsi" w:cstheme="minorHAnsi"/>
          <w:lang w:val="fr-FR"/>
        </w:rPr>
        <w:t xml:space="preserve"> être jointes à cette déclaration et collées sur des feuilles séparées.</w:t>
      </w:r>
    </w:p>
    <w:p w:rsidR="00EF35D0" w:rsidRPr="009D6CD2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Default="002D6DB2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>Le coopérant, respe</w:t>
      </w:r>
      <w:r w:rsidR="00F30E11">
        <w:rPr>
          <w:rFonts w:asciiTheme="minorHAnsi" w:hAnsiTheme="minorHAnsi" w:cstheme="minorHAnsi"/>
          <w:lang w:val="fr-FR"/>
        </w:rPr>
        <w:t xml:space="preserve">ctivement l’ONG </w:t>
      </w:r>
      <w:r w:rsidR="00633D66">
        <w:rPr>
          <w:rFonts w:asciiTheme="minorHAnsi" w:hAnsiTheme="minorHAnsi" w:cstheme="minorHAnsi"/>
          <w:lang w:val="fr-FR"/>
        </w:rPr>
        <w:t>doivent</w:t>
      </w:r>
      <w:r w:rsidR="00F30E11">
        <w:rPr>
          <w:rFonts w:asciiTheme="minorHAnsi" w:hAnsiTheme="minorHAnsi" w:cstheme="minorHAnsi"/>
          <w:lang w:val="fr-FR"/>
        </w:rPr>
        <w:t xml:space="preserve"> </w:t>
      </w:r>
      <w:r w:rsidRPr="009D6CD2">
        <w:rPr>
          <w:rFonts w:asciiTheme="minorHAnsi" w:hAnsiTheme="minorHAnsi" w:cstheme="minorHAnsi"/>
          <w:lang w:val="fr-FR"/>
        </w:rPr>
        <w:t xml:space="preserve">identifier les billets d’avion ou titres de transport les moins onéreux. Au cas où un billet </w:t>
      </w:r>
      <w:r w:rsidR="009454BF">
        <w:rPr>
          <w:rFonts w:asciiTheme="minorHAnsi" w:hAnsiTheme="minorHAnsi" w:cstheme="minorHAnsi"/>
          <w:lang w:val="fr-FR"/>
        </w:rPr>
        <w:t xml:space="preserve">aller-retour </w:t>
      </w:r>
      <w:r w:rsidR="00F30E11">
        <w:rPr>
          <w:rFonts w:asciiTheme="minorHAnsi" w:hAnsiTheme="minorHAnsi" w:cstheme="minorHAnsi"/>
          <w:lang w:val="fr-FR"/>
        </w:rPr>
        <w:t>reviendrait moins cher qu’un</w:t>
      </w:r>
      <w:r w:rsidRPr="009D6CD2">
        <w:rPr>
          <w:rFonts w:asciiTheme="minorHAnsi" w:hAnsiTheme="minorHAnsi" w:cstheme="minorHAnsi"/>
          <w:lang w:val="fr-FR"/>
        </w:rPr>
        <w:t xml:space="preserve"> aller simple, </w:t>
      </w:r>
      <w:r w:rsidR="009454BF">
        <w:rPr>
          <w:rFonts w:asciiTheme="minorHAnsi" w:hAnsiTheme="minorHAnsi" w:cstheme="minorHAnsi"/>
          <w:lang w:val="fr-FR"/>
        </w:rPr>
        <w:t>ce</w:t>
      </w:r>
      <w:r w:rsidRPr="009D6CD2">
        <w:rPr>
          <w:rFonts w:asciiTheme="minorHAnsi" w:hAnsiTheme="minorHAnsi" w:cstheme="minorHAnsi"/>
          <w:lang w:val="fr-FR"/>
        </w:rPr>
        <w:t xml:space="preserve"> billet peut être soumis pour remboursement, à condition que l’économie réalisée soit dûment documentée. Dans </w:t>
      </w:r>
      <w:r w:rsidR="009454BF">
        <w:rPr>
          <w:rFonts w:asciiTheme="minorHAnsi" w:hAnsiTheme="minorHAnsi" w:cstheme="minorHAnsi"/>
          <w:lang w:val="fr-FR"/>
        </w:rPr>
        <w:t>ce cas,</w:t>
      </w:r>
      <w:r w:rsidRPr="009D6CD2">
        <w:rPr>
          <w:rFonts w:asciiTheme="minorHAnsi" w:hAnsiTheme="minorHAnsi" w:cstheme="minorHAnsi"/>
          <w:lang w:val="fr-FR"/>
        </w:rPr>
        <w:t xml:space="preserve"> la partie retour </w:t>
      </w:r>
      <w:r w:rsidR="009454BF">
        <w:rPr>
          <w:rFonts w:asciiTheme="minorHAnsi" w:hAnsiTheme="minorHAnsi" w:cstheme="minorHAnsi"/>
          <w:lang w:val="fr-FR"/>
        </w:rPr>
        <w:t>non</w:t>
      </w:r>
      <w:r w:rsidRPr="009D6CD2">
        <w:rPr>
          <w:rFonts w:asciiTheme="minorHAnsi" w:hAnsiTheme="minorHAnsi" w:cstheme="minorHAnsi"/>
          <w:lang w:val="fr-FR"/>
        </w:rPr>
        <w:t xml:space="preserve"> utilisée est à </w:t>
      </w:r>
      <w:r w:rsidR="009454BF">
        <w:rPr>
          <w:rFonts w:asciiTheme="minorHAnsi" w:hAnsiTheme="minorHAnsi" w:cstheme="minorHAnsi"/>
          <w:lang w:val="fr-FR"/>
        </w:rPr>
        <w:t>présenter</w:t>
      </w:r>
      <w:r w:rsidRPr="009D6CD2">
        <w:rPr>
          <w:rFonts w:asciiTheme="minorHAnsi" w:hAnsiTheme="minorHAnsi" w:cstheme="minorHAnsi"/>
          <w:lang w:val="fr-FR"/>
        </w:rPr>
        <w:t xml:space="preserve"> ensemble avec le billet employé</w:t>
      </w:r>
      <w:r w:rsidR="009454BF">
        <w:rPr>
          <w:rFonts w:asciiTheme="minorHAnsi" w:hAnsiTheme="minorHAnsi" w:cstheme="minorHAnsi"/>
          <w:lang w:val="fr-FR"/>
        </w:rPr>
        <w:t xml:space="preserve"> avec la demande de remboursement</w:t>
      </w:r>
      <w:r w:rsidRPr="009D6CD2">
        <w:rPr>
          <w:rFonts w:asciiTheme="minorHAnsi" w:hAnsiTheme="minorHAnsi" w:cstheme="minorHAnsi"/>
          <w:lang w:val="fr-FR"/>
        </w:rPr>
        <w:t>.</w:t>
      </w:r>
    </w:p>
    <w:p w:rsidR="002E0F69" w:rsidRPr="009D6CD2" w:rsidRDefault="002E0F69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A52931" w:rsidRDefault="00A52931" w:rsidP="00B95BA0">
      <w:pPr>
        <w:pStyle w:val="Heading1"/>
        <w:tabs>
          <w:tab w:val="left" w:pos="361"/>
        </w:tabs>
        <w:ind w:left="0" w:firstLine="0"/>
        <w:jc w:val="both"/>
        <w:rPr>
          <w:rFonts w:asciiTheme="minorHAnsi" w:hAnsiTheme="minorHAnsi" w:cstheme="minorHAnsi"/>
          <w:lang w:val="fr-FR"/>
        </w:rPr>
      </w:pPr>
    </w:p>
    <w:p w:rsidR="00AA4A8E" w:rsidRPr="002E0F69" w:rsidRDefault="00AA4A8E" w:rsidP="00B95BA0">
      <w:pPr>
        <w:pStyle w:val="Heading1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color w:val="0070C0"/>
          <w:lang w:val="fr-FR"/>
        </w:rPr>
      </w:pPr>
      <w:r w:rsidRPr="002E0F69">
        <w:rPr>
          <w:rFonts w:asciiTheme="minorHAnsi" w:hAnsiTheme="minorHAnsi" w:cstheme="minorHAnsi"/>
          <w:color w:val="0070C0"/>
          <w:lang w:val="fr-FR"/>
        </w:rPr>
        <w:t>Voyage annuel</w:t>
      </w:r>
    </w:p>
    <w:p w:rsidR="00EF35D0" w:rsidRPr="009D6CD2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Pr="009D6CD2" w:rsidRDefault="008B5C14" w:rsidP="00B95BA0">
      <w:pPr>
        <w:pStyle w:val="BodyText"/>
        <w:ind w:right="116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voyage annuel, dû pour chaque période d’un an de mission accompli,</w:t>
      </w:r>
      <w:r w:rsidR="002D6DB2" w:rsidRPr="009D6CD2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est à spécifier comme tel</w:t>
      </w:r>
      <w:r w:rsidR="002D6DB2" w:rsidRPr="009D6CD2">
        <w:rPr>
          <w:rFonts w:asciiTheme="minorHAnsi" w:hAnsiTheme="minorHAnsi" w:cstheme="minorHAnsi"/>
          <w:lang w:val="fr-FR"/>
        </w:rPr>
        <w:t xml:space="preserve"> dans la </w:t>
      </w:r>
      <w:r w:rsidR="009454BF">
        <w:rPr>
          <w:rFonts w:asciiTheme="minorHAnsi" w:hAnsiTheme="minorHAnsi" w:cstheme="minorHAnsi"/>
          <w:lang w:val="fr-FR"/>
        </w:rPr>
        <w:t>demande de remboursement</w:t>
      </w:r>
      <w:r>
        <w:rPr>
          <w:rFonts w:asciiTheme="minorHAnsi" w:hAnsiTheme="minorHAnsi" w:cstheme="minorHAnsi"/>
          <w:lang w:val="fr-FR"/>
        </w:rPr>
        <w:t xml:space="preserve"> et concerne le voyage aller-retour du coopérant entre le pays où il est appelé à exercer son activité et le Luxembourg</w:t>
      </w:r>
      <w:r w:rsidR="002D6DB2" w:rsidRPr="009D6CD2">
        <w:rPr>
          <w:rFonts w:asciiTheme="minorHAnsi" w:hAnsiTheme="minorHAnsi" w:cstheme="minorHAnsi"/>
          <w:lang w:val="fr-FR"/>
        </w:rPr>
        <w:t>. Il s</w:t>
      </w:r>
      <w:r>
        <w:rPr>
          <w:rFonts w:asciiTheme="minorHAnsi" w:hAnsiTheme="minorHAnsi" w:cstheme="minorHAnsi"/>
          <w:lang w:val="fr-FR"/>
        </w:rPr>
        <w:t>’agit en l’occurrence d’un billet</w:t>
      </w:r>
      <w:r w:rsidR="002D6DB2" w:rsidRPr="009D6CD2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aller-retour</w:t>
      </w:r>
      <w:r w:rsidR="002D6DB2" w:rsidRPr="009D6CD2">
        <w:rPr>
          <w:rFonts w:asciiTheme="minorHAnsi" w:hAnsiTheme="minorHAnsi" w:cstheme="minorHAnsi"/>
          <w:lang w:val="fr-FR"/>
        </w:rPr>
        <w:t xml:space="preserve"> à utiliser dans un espace de temps relativement rapproché (congé) et en principe e</w:t>
      </w:r>
      <w:r w:rsidR="004A096E">
        <w:rPr>
          <w:rFonts w:asciiTheme="minorHAnsi" w:hAnsiTheme="minorHAnsi" w:cstheme="minorHAnsi"/>
          <w:lang w:val="fr-FR"/>
        </w:rPr>
        <w:t>ndéans une année de calendrier.</w:t>
      </w:r>
    </w:p>
    <w:p w:rsidR="00EF35D0" w:rsidRPr="009D6CD2" w:rsidRDefault="00EF35D0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EF35D0" w:rsidRPr="009D6CD2" w:rsidRDefault="00EF35D0" w:rsidP="00B95BA0">
      <w:pPr>
        <w:pStyle w:val="BodyText"/>
        <w:jc w:val="both"/>
        <w:rPr>
          <w:rFonts w:asciiTheme="minorHAnsi" w:hAnsiTheme="minorHAnsi" w:cstheme="minorHAnsi"/>
          <w:sz w:val="21"/>
          <w:lang w:val="fr-FR"/>
        </w:rPr>
      </w:pPr>
    </w:p>
    <w:p w:rsidR="00EF35D0" w:rsidRPr="002E0F69" w:rsidRDefault="002D6DB2" w:rsidP="00B95BA0">
      <w:pPr>
        <w:pStyle w:val="Heading1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color w:val="0070C0"/>
          <w:lang w:val="fr-FR"/>
        </w:rPr>
      </w:pPr>
      <w:r w:rsidRPr="002E0F69">
        <w:rPr>
          <w:rFonts w:asciiTheme="minorHAnsi" w:hAnsiTheme="minorHAnsi" w:cstheme="minorHAnsi"/>
          <w:color w:val="0070C0"/>
          <w:lang w:val="fr-FR"/>
        </w:rPr>
        <w:t>Déménagements</w:t>
      </w:r>
    </w:p>
    <w:p w:rsidR="00EF35D0" w:rsidRPr="009D6CD2" w:rsidRDefault="00EF35D0" w:rsidP="00B95BA0">
      <w:pPr>
        <w:pStyle w:val="BodyText"/>
        <w:spacing w:before="7"/>
        <w:jc w:val="both"/>
        <w:rPr>
          <w:rFonts w:asciiTheme="minorHAnsi" w:hAnsiTheme="minorHAnsi" w:cstheme="minorHAnsi"/>
          <w:b/>
          <w:sz w:val="18"/>
          <w:lang w:val="fr-FR"/>
        </w:rPr>
      </w:pPr>
    </w:p>
    <w:p w:rsidR="00EF35D0" w:rsidRPr="009D6CD2" w:rsidRDefault="002D6DB2" w:rsidP="00B95BA0">
      <w:pPr>
        <w:pStyle w:val="BodyText"/>
        <w:spacing w:before="69"/>
        <w:ind w:right="55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>Les déménagements sont soumis à autorisation préalable sur présentation de 3 devis comparables et concurrentiels.</w:t>
      </w:r>
    </w:p>
    <w:p w:rsidR="00EF35D0" w:rsidRPr="009D6CD2" w:rsidRDefault="00EF35D0" w:rsidP="00B95BA0">
      <w:pPr>
        <w:pStyle w:val="BodyText"/>
        <w:spacing w:before="8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Pr="009D6CD2" w:rsidRDefault="002D6DB2" w:rsidP="00B95BA0">
      <w:pPr>
        <w:pStyle w:val="BodyText"/>
        <w:spacing w:before="69"/>
        <w:ind w:right="55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>La lettre de demande reprendra l’objet du déménagement ainsi qu’un tableau récapitulatif des coûts de l’opération sur base des devis.</w:t>
      </w:r>
    </w:p>
    <w:p w:rsidR="00754F26" w:rsidRDefault="00754F26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A52931" w:rsidRDefault="00A52931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A52931" w:rsidRPr="002E0F69" w:rsidRDefault="00A52931" w:rsidP="00B95BA0">
      <w:pPr>
        <w:pStyle w:val="Heading1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color w:val="0070C0"/>
          <w:lang w:val="fr-FR"/>
        </w:rPr>
      </w:pPr>
      <w:r w:rsidRPr="002E0F69">
        <w:rPr>
          <w:rFonts w:asciiTheme="minorHAnsi" w:hAnsiTheme="minorHAnsi" w:cstheme="minorHAnsi"/>
          <w:color w:val="0070C0"/>
          <w:lang w:val="fr-FR"/>
        </w:rPr>
        <w:t>Des conjoints ou partenaires et des enfants</w:t>
      </w:r>
    </w:p>
    <w:p w:rsidR="00A52931" w:rsidRDefault="00A52931" w:rsidP="00B95BA0">
      <w:pPr>
        <w:pStyle w:val="Heading1"/>
        <w:tabs>
          <w:tab w:val="left" w:pos="361"/>
        </w:tabs>
        <w:ind w:left="0" w:firstLine="0"/>
        <w:jc w:val="both"/>
        <w:rPr>
          <w:rFonts w:asciiTheme="minorHAnsi" w:hAnsiTheme="minorHAnsi" w:cstheme="minorHAnsi"/>
          <w:lang w:val="fr-FR"/>
        </w:rPr>
      </w:pPr>
    </w:p>
    <w:p w:rsidR="00754F26" w:rsidRDefault="00754F26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A noter que, sur demande préalable, le coopérant peut se faire accompagner </w:t>
      </w:r>
      <w:r w:rsidR="00A52931">
        <w:rPr>
          <w:rFonts w:asciiTheme="minorHAnsi" w:hAnsiTheme="minorHAnsi" w:cstheme="minorHAnsi"/>
          <w:lang w:val="fr-FR"/>
        </w:rPr>
        <w:t xml:space="preserve">en mission </w:t>
      </w:r>
      <w:r>
        <w:rPr>
          <w:rFonts w:asciiTheme="minorHAnsi" w:hAnsiTheme="minorHAnsi" w:cstheme="minorHAnsi"/>
          <w:lang w:val="fr-FR"/>
        </w:rPr>
        <w:t>par son conjoint ou partenaire. Leurs frais de voyage</w:t>
      </w:r>
      <w:r w:rsidR="00A52931">
        <w:rPr>
          <w:rFonts w:asciiTheme="minorHAnsi" w:hAnsiTheme="minorHAnsi" w:cstheme="minorHAnsi"/>
          <w:lang w:val="fr-FR"/>
        </w:rPr>
        <w:t xml:space="preserve"> (aller, retour, annuel statutaire)</w:t>
      </w:r>
      <w:r>
        <w:rPr>
          <w:rFonts w:asciiTheme="minorHAnsi" w:hAnsiTheme="minorHAnsi" w:cstheme="minorHAnsi"/>
          <w:lang w:val="fr-FR"/>
        </w:rPr>
        <w:t xml:space="preserve"> et de déménagement ainsi que ceux des enfants pour lesquels les parents touchent des allocations familiales sont remboursés par l’Etat. Les mêmes règles en matière de demande de remboursement s’appliquent.</w:t>
      </w:r>
    </w:p>
    <w:p w:rsidR="00CA240E" w:rsidRDefault="00CA240E" w:rsidP="00B95BA0">
      <w:pPr>
        <w:pStyle w:val="BodyText"/>
        <w:spacing w:before="69"/>
        <w:ind w:right="55"/>
        <w:jc w:val="both"/>
        <w:rPr>
          <w:rFonts w:asciiTheme="minorHAnsi" w:hAnsiTheme="minorHAnsi" w:cstheme="minorHAnsi"/>
          <w:lang w:val="fr-FR"/>
        </w:rPr>
      </w:pPr>
    </w:p>
    <w:p w:rsidR="002D6DB2" w:rsidRPr="002E0F69" w:rsidRDefault="002D6DB2" w:rsidP="00B95BA0">
      <w:pPr>
        <w:pStyle w:val="BodyText"/>
        <w:spacing w:before="69"/>
        <w:ind w:right="55"/>
        <w:jc w:val="both"/>
        <w:rPr>
          <w:rFonts w:asciiTheme="minorHAnsi" w:hAnsiTheme="minorHAnsi" w:cstheme="minorHAnsi"/>
          <w:sz w:val="16"/>
          <w:lang w:val="fr-FR"/>
        </w:rPr>
      </w:pPr>
    </w:p>
    <w:p w:rsidR="00CA240E" w:rsidRPr="002E0F69" w:rsidRDefault="00CA240E" w:rsidP="00B95BA0">
      <w:pPr>
        <w:pStyle w:val="Heading1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color w:val="0070C0"/>
          <w:lang w:val="fr-FR"/>
        </w:rPr>
      </w:pPr>
      <w:r w:rsidRPr="002E0F69">
        <w:rPr>
          <w:rFonts w:asciiTheme="minorHAnsi" w:hAnsiTheme="minorHAnsi" w:cstheme="minorHAnsi"/>
          <w:color w:val="0070C0"/>
          <w:lang w:val="fr-FR"/>
        </w:rPr>
        <w:t>Sécurité sociale</w:t>
      </w:r>
    </w:p>
    <w:p w:rsidR="00CA240E" w:rsidRPr="009D6CD2" w:rsidRDefault="00CA240E" w:rsidP="00B95BA0">
      <w:pPr>
        <w:pStyle w:val="BodyText"/>
        <w:spacing w:before="7"/>
        <w:jc w:val="both"/>
        <w:rPr>
          <w:rFonts w:asciiTheme="minorHAnsi" w:hAnsiTheme="minorHAnsi" w:cstheme="minorHAnsi"/>
          <w:b/>
          <w:sz w:val="18"/>
          <w:lang w:val="fr-FR"/>
        </w:rPr>
      </w:pPr>
    </w:p>
    <w:p w:rsidR="00CA240E" w:rsidRDefault="00CA240E" w:rsidP="00B95BA0">
      <w:pPr>
        <w:pStyle w:val="BodyText"/>
        <w:spacing w:before="69"/>
        <w:ind w:right="116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Sur le site du</w:t>
      </w:r>
      <w:r w:rsidRPr="009D6CD2">
        <w:rPr>
          <w:rFonts w:asciiTheme="minorHAnsi" w:hAnsiTheme="minorHAnsi" w:cstheme="minorHAnsi"/>
          <w:lang w:val="fr-FR"/>
        </w:rPr>
        <w:t xml:space="preserve"> C</w:t>
      </w:r>
      <w:r>
        <w:rPr>
          <w:rFonts w:asciiTheme="minorHAnsi" w:hAnsiTheme="minorHAnsi" w:cstheme="minorHAnsi"/>
          <w:lang w:val="fr-FR"/>
        </w:rPr>
        <w:t>entre commun de la sécurité sociale</w:t>
      </w:r>
      <w:r w:rsidRPr="009D6CD2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les </w:t>
      </w:r>
      <w:r w:rsidR="00103190">
        <w:rPr>
          <w:rFonts w:asciiTheme="minorHAnsi" w:hAnsiTheme="minorHAnsi" w:cstheme="minorHAnsi"/>
          <w:lang w:val="fr-FR"/>
        </w:rPr>
        <w:t>employeurs et employés</w:t>
      </w:r>
      <w:r>
        <w:rPr>
          <w:rFonts w:asciiTheme="minorHAnsi" w:hAnsiTheme="minorHAnsi" w:cstheme="minorHAnsi"/>
          <w:lang w:val="fr-FR"/>
        </w:rPr>
        <w:t xml:space="preserve"> peuvent accéder</w:t>
      </w:r>
      <w:r w:rsidRPr="009D6CD2">
        <w:rPr>
          <w:rFonts w:asciiTheme="minorHAnsi" w:hAnsiTheme="minorHAnsi" w:cstheme="minorHAnsi"/>
          <w:lang w:val="fr-FR"/>
        </w:rPr>
        <w:t xml:space="preserve"> aux informations pertinentes sur </w:t>
      </w:r>
      <w:r>
        <w:rPr>
          <w:rFonts w:asciiTheme="minorHAnsi" w:hAnsiTheme="minorHAnsi" w:cstheme="minorHAnsi"/>
          <w:lang w:val="fr-FR"/>
        </w:rPr>
        <w:t>les cotisations sociales dues. L</w:t>
      </w:r>
      <w:r w:rsidRPr="009D6CD2">
        <w:rPr>
          <w:rFonts w:asciiTheme="minorHAnsi" w:hAnsiTheme="minorHAnsi" w:cstheme="minorHAnsi"/>
          <w:lang w:val="fr-FR"/>
        </w:rPr>
        <w:t xml:space="preserve">es ONG sont priées d’accompagner leurs demandes </w:t>
      </w:r>
      <w:r>
        <w:rPr>
          <w:rFonts w:asciiTheme="minorHAnsi" w:hAnsiTheme="minorHAnsi" w:cstheme="minorHAnsi"/>
          <w:lang w:val="fr-FR"/>
        </w:rPr>
        <w:t xml:space="preserve">de remboursement </w:t>
      </w:r>
      <w:r w:rsidRPr="009D6CD2">
        <w:rPr>
          <w:rFonts w:asciiTheme="minorHAnsi" w:hAnsiTheme="minorHAnsi" w:cstheme="minorHAnsi"/>
          <w:lang w:val="fr-FR"/>
        </w:rPr>
        <w:t>d’un tableau par coopérant reprenant les montants réclamés</w:t>
      </w:r>
      <w:r w:rsidRPr="00556786">
        <w:rPr>
          <w:rFonts w:asciiTheme="minorHAnsi" w:hAnsiTheme="minorHAnsi" w:cstheme="minorHAnsi"/>
          <w:lang w:val="fr-FR"/>
        </w:rPr>
        <w:t xml:space="preserve"> </w:t>
      </w:r>
      <w:r w:rsidRPr="009D6CD2">
        <w:rPr>
          <w:rFonts w:asciiTheme="minorHAnsi" w:hAnsiTheme="minorHAnsi" w:cstheme="minorHAnsi"/>
          <w:lang w:val="fr-FR"/>
        </w:rPr>
        <w:t>avec pièces à l’appui pour contrôle</w:t>
      </w:r>
      <w:r>
        <w:rPr>
          <w:rFonts w:asciiTheme="minorHAnsi" w:hAnsiTheme="minorHAnsi" w:cstheme="minorHAnsi"/>
          <w:lang w:val="fr-FR"/>
        </w:rPr>
        <w:t>. Seule</w:t>
      </w:r>
      <w:r w:rsidRPr="009D6CD2">
        <w:rPr>
          <w:rFonts w:asciiTheme="minorHAnsi" w:hAnsiTheme="minorHAnsi" w:cstheme="minorHAnsi"/>
          <w:lang w:val="fr-FR"/>
        </w:rPr>
        <w:t xml:space="preserve"> la part patronale </w:t>
      </w:r>
      <w:r>
        <w:rPr>
          <w:rFonts w:asciiTheme="minorHAnsi" w:hAnsiTheme="minorHAnsi" w:cstheme="minorHAnsi"/>
          <w:lang w:val="fr-FR"/>
        </w:rPr>
        <w:t>est</w:t>
      </w:r>
      <w:r w:rsidRPr="009D6CD2">
        <w:rPr>
          <w:rFonts w:asciiTheme="minorHAnsi" w:hAnsiTheme="minorHAnsi" w:cstheme="minorHAnsi"/>
          <w:lang w:val="fr-FR"/>
        </w:rPr>
        <w:t xml:space="preserve"> remboursable. Une certification par un comptable professionnel pourra aider à éviter dès le départ toute erreur en la matière.</w:t>
      </w:r>
    </w:p>
    <w:p w:rsidR="00CA240E" w:rsidRDefault="00CA240E" w:rsidP="00B95BA0">
      <w:pPr>
        <w:pStyle w:val="BodyText"/>
        <w:spacing w:before="69"/>
        <w:ind w:right="55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EF35D0" w:rsidRPr="00103190" w:rsidRDefault="00CA240E" w:rsidP="00B95BA0">
      <w:pPr>
        <w:pStyle w:val="Heading1"/>
        <w:numPr>
          <w:ilvl w:val="0"/>
          <w:numId w:val="3"/>
        </w:numPr>
        <w:shd w:val="clear" w:color="auto" w:fill="D9D9D9" w:themeFill="background1" w:themeFillShade="D9"/>
        <w:spacing w:before="69" w:line="343" w:lineRule="auto"/>
        <w:ind w:left="567" w:right="314" w:hanging="567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lastRenderedPageBreak/>
        <w:t>Demande pour la prime de réinstallation</w:t>
      </w:r>
    </w:p>
    <w:p w:rsidR="00EF35D0" w:rsidRPr="009D6CD2" w:rsidRDefault="002D6DB2" w:rsidP="00B95BA0">
      <w:pPr>
        <w:pStyle w:val="BodyText"/>
        <w:spacing w:before="120"/>
        <w:ind w:right="113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 xml:space="preserve">La prime de réinstallation est due pour chaque mois de présence sur le terrain et peut être demandée </w:t>
      </w:r>
      <w:r w:rsidR="00562774">
        <w:rPr>
          <w:rFonts w:asciiTheme="minorHAnsi" w:hAnsiTheme="minorHAnsi" w:cstheme="minorHAnsi"/>
          <w:lang w:val="fr-FR"/>
        </w:rPr>
        <w:t>par le coopérant moyennant une lettre a</w:t>
      </w:r>
      <w:r w:rsidRPr="009D6CD2">
        <w:rPr>
          <w:rFonts w:asciiTheme="minorHAnsi" w:hAnsiTheme="minorHAnsi" w:cstheme="minorHAnsi"/>
          <w:lang w:val="fr-FR"/>
        </w:rPr>
        <w:t xml:space="preserve">près chaque année complète de présence physique dans le pays de mission. </w:t>
      </w:r>
    </w:p>
    <w:p w:rsidR="00EF35D0" w:rsidRPr="009D6CD2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Pr="009D6CD2" w:rsidRDefault="002D6DB2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  <w:r w:rsidRPr="009D6CD2">
        <w:rPr>
          <w:rFonts w:asciiTheme="minorHAnsi" w:hAnsiTheme="minorHAnsi" w:cstheme="minorHAnsi"/>
          <w:lang w:val="fr-FR"/>
        </w:rPr>
        <w:t>Lors de la demande</w:t>
      </w:r>
      <w:r w:rsidR="00081741">
        <w:rPr>
          <w:rFonts w:asciiTheme="minorHAnsi" w:hAnsiTheme="minorHAnsi" w:cstheme="minorHAnsi"/>
          <w:lang w:val="fr-FR"/>
        </w:rPr>
        <w:t xml:space="preserve"> de paiement, le coopérant indique et fait</w:t>
      </w:r>
      <w:r w:rsidRPr="009D6CD2">
        <w:rPr>
          <w:rFonts w:asciiTheme="minorHAnsi" w:hAnsiTheme="minorHAnsi" w:cstheme="minorHAnsi"/>
          <w:lang w:val="fr-FR"/>
        </w:rPr>
        <w:t xml:space="preserve"> certifier par l’ONG la ou les période(s) effective(s) passée(s) sur le terrain.</w:t>
      </w:r>
    </w:p>
    <w:p w:rsidR="00EF35D0" w:rsidRPr="009D6CD2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EF35D0" w:rsidRPr="009D6CD2" w:rsidRDefault="00562774" w:rsidP="00B95BA0">
      <w:pPr>
        <w:pStyle w:val="BodyText"/>
        <w:ind w:right="113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</w:t>
      </w:r>
      <w:r w:rsidRPr="009D6CD2">
        <w:rPr>
          <w:rFonts w:asciiTheme="minorHAnsi" w:hAnsiTheme="minorHAnsi" w:cstheme="minorHAnsi"/>
          <w:lang w:val="fr-FR"/>
        </w:rPr>
        <w:t xml:space="preserve"> prime </w:t>
      </w:r>
      <w:r w:rsidR="008748C2">
        <w:rPr>
          <w:rFonts w:asciiTheme="minorHAnsi" w:hAnsiTheme="minorHAnsi" w:cstheme="minorHAnsi"/>
          <w:lang w:val="fr-FR"/>
        </w:rPr>
        <w:t>est</w:t>
      </w:r>
      <w:r w:rsidRPr="009D6CD2">
        <w:rPr>
          <w:rFonts w:asciiTheme="minorHAnsi" w:hAnsiTheme="minorHAnsi" w:cstheme="minorHAnsi"/>
          <w:lang w:val="fr-FR"/>
        </w:rPr>
        <w:t xml:space="preserve"> liée </w:t>
      </w:r>
      <w:r w:rsidR="008748C2" w:rsidRPr="009D6CD2">
        <w:rPr>
          <w:rFonts w:asciiTheme="minorHAnsi" w:hAnsiTheme="minorHAnsi" w:cstheme="minorHAnsi"/>
          <w:lang w:val="fr-FR"/>
        </w:rPr>
        <w:t>à la durée effect</w:t>
      </w:r>
      <w:r w:rsidR="008748C2">
        <w:rPr>
          <w:rFonts w:asciiTheme="minorHAnsi" w:hAnsiTheme="minorHAnsi" w:cstheme="minorHAnsi"/>
          <w:lang w:val="fr-FR"/>
        </w:rPr>
        <w:t>iv</w:t>
      </w:r>
      <w:r w:rsidR="00E72F65">
        <w:rPr>
          <w:rFonts w:asciiTheme="minorHAnsi" w:hAnsiTheme="minorHAnsi" w:cstheme="minorHAnsi"/>
          <w:lang w:val="fr-FR"/>
        </w:rPr>
        <w:t xml:space="preserve">e de présence sur </w:t>
      </w:r>
      <w:proofErr w:type="gramStart"/>
      <w:r w:rsidR="00E72F65">
        <w:rPr>
          <w:rFonts w:asciiTheme="minorHAnsi" w:hAnsiTheme="minorHAnsi" w:cstheme="minorHAnsi"/>
          <w:lang w:val="fr-FR"/>
        </w:rPr>
        <w:t>le terrain couverte</w:t>
      </w:r>
      <w:proofErr w:type="gramEnd"/>
      <w:r w:rsidR="00E72F65">
        <w:rPr>
          <w:rFonts w:asciiTheme="minorHAnsi" w:hAnsiTheme="minorHAnsi" w:cstheme="minorHAnsi"/>
          <w:lang w:val="fr-FR"/>
        </w:rPr>
        <w:t xml:space="preserve"> par l’agrément.</w:t>
      </w:r>
      <w:r>
        <w:rPr>
          <w:rFonts w:asciiTheme="minorHAnsi" w:hAnsiTheme="minorHAnsi" w:cstheme="minorHAnsi"/>
          <w:lang w:val="fr-FR"/>
        </w:rPr>
        <w:t xml:space="preserve"> A noter que l</w:t>
      </w:r>
      <w:r w:rsidR="00754F26">
        <w:rPr>
          <w:rFonts w:asciiTheme="minorHAnsi" w:hAnsiTheme="minorHAnsi" w:cstheme="minorHAnsi"/>
          <w:lang w:val="fr-FR"/>
        </w:rPr>
        <w:t>es périodes de c</w:t>
      </w:r>
      <w:r>
        <w:rPr>
          <w:rFonts w:asciiTheme="minorHAnsi" w:hAnsiTheme="minorHAnsi" w:cstheme="minorHAnsi"/>
          <w:lang w:val="fr-FR"/>
        </w:rPr>
        <w:t xml:space="preserve">ongé pris par le coopérant sont </w:t>
      </w:r>
      <w:r w:rsidR="00754F26">
        <w:rPr>
          <w:rFonts w:asciiTheme="minorHAnsi" w:hAnsiTheme="minorHAnsi" w:cstheme="minorHAnsi"/>
          <w:lang w:val="fr-FR"/>
        </w:rPr>
        <w:t>considérées comme des absences pour le calcul de la prime, même si le coopérant ne quitte pas le pays où il exerce son activité.</w:t>
      </w:r>
    </w:p>
    <w:p w:rsidR="00EF35D0" w:rsidRPr="009D6CD2" w:rsidRDefault="00EF35D0" w:rsidP="00B95BA0">
      <w:pPr>
        <w:pStyle w:val="BodyText"/>
        <w:jc w:val="both"/>
        <w:rPr>
          <w:rFonts w:asciiTheme="minorHAnsi" w:hAnsiTheme="minorHAnsi" w:cstheme="minorHAnsi"/>
          <w:lang w:val="fr-FR"/>
        </w:rPr>
      </w:pPr>
    </w:p>
    <w:p w:rsidR="00EF35D0" w:rsidRDefault="00EF35D0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B95BA0" w:rsidRDefault="002E6FD7" w:rsidP="00B95BA0">
      <w:pPr>
        <w:pStyle w:val="BodyText"/>
        <w:spacing w:before="10"/>
        <w:jc w:val="both"/>
        <w:rPr>
          <w:rFonts w:asciiTheme="minorHAnsi" w:hAnsiTheme="minorHAnsi" w:cstheme="minorHAnsi"/>
          <w:lang w:val="fr-FR"/>
        </w:rPr>
      </w:pPr>
      <w:r w:rsidRPr="002E6FD7">
        <w:rPr>
          <w:rFonts w:asciiTheme="minorHAnsi" w:hAnsiTheme="minorHAnsi" w:cstheme="minorHAnsi"/>
          <w:lang w:val="fr-FR"/>
        </w:rPr>
        <w:t>Pour toute question, veuille</w:t>
      </w:r>
      <w:r w:rsidR="00B95BA0">
        <w:rPr>
          <w:rFonts w:asciiTheme="minorHAnsi" w:hAnsiTheme="minorHAnsi" w:cstheme="minorHAnsi"/>
          <w:lang w:val="fr-FR"/>
        </w:rPr>
        <w:t>z contacter</w:t>
      </w:r>
    </w:p>
    <w:p w:rsidR="002E6FD7" w:rsidRPr="002E6FD7" w:rsidRDefault="001B6E02" w:rsidP="00B95BA0">
      <w:pPr>
        <w:pStyle w:val="BodyText"/>
        <w:spacing w:before="1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Monsieur Alex Fohl</w:t>
      </w:r>
    </w:p>
    <w:p w:rsidR="002E6FD7" w:rsidRPr="001B6E02" w:rsidRDefault="002E6FD7" w:rsidP="00B95BA0">
      <w:pPr>
        <w:pStyle w:val="BodyText"/>
        <w:spacing w:before="10"/>
        <w:jc w:val="both"/>
        <w:rPr>
          <w:rFonts w:asciiTheme="minorHAnsi" w:hAnsiTheme="minorHAnsi" w:cstheme="minorHAnsi"/>
          <w:lang w:val="fr-FR"/>
        </w:rPr>
      </w:pPr>
      <w:r w:rsidRPr="002E6FD7">
        <w:rPr>
          <w:rFonts w:asciiTheme="minorHAnsi" w:hAnsiTheme="minorHAnsi" w:cstheme="minorHAnsi"/>
          <w:lang w:val="fr-FR"/>
        </w:rPr>
        <w:t>Tél.</w:t>
      </w:r>
      <w:r w:rsidR="00B95BA0">
        <w:rPr>
          <w:rFonts w:asciiTheme="minorHAnsi" w:hAnsiTheme="minorHAnsi" w:cstheme="minorHAnsi"/>
          <w:lang w:val="fr-FR"/>
        </w:rPr>
        <w:t xml:space="preserve">: 247 - </w:t>
      </w:r>
      <w:r w:rsidR="00B95BA0" w:rsidRPr="001B6E02">
        <w:rPr>
          <w:rFonts w:asciiTheme="minorHAnsi" w:hAnsiTheme="minorHAnsi" w:cstheme="minorHAnsi"/>
          <w:lang w:val="fr-FR"/>
        </w:rPr>
        <w:t>8247</w:t>
      </w:r>
      <w:r w:rsidR="001B6E02" w:rsidRPr="001B6E02">
        <w:rPr>
          <w:rFonts w:asciiTheme="minorHAnsi" w:hAnsiTheme="minorHAnsi" w:cstheme="minorHAnsi"/>
          <w:lang w:val="fr-FR"/>
        </w:rPr>
        <w:t>1</w:t>
      </w:r>
    </w:p>
    <w:p w:rsidR="002E6FD7" w:rsidRDefault="00B95BA0" w:rsidP="00B95BA0">
      <w:pPr>
        <w:pStyle w:val="BodyText"/>
        <w:spacing w:before="1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Email :</w:t>
      </w:r>
      <w:r w:rsidR="002E6FD7" w:rsidRPr="008B15AF">
        <w:rPr>
          <w:rFonts w:asciiTheme="minorHAnsi" w:hAnsiTheme="minorHAnsi" w:cstheme="minorHAnsi"/>
          <w:lang w:val="fr-FR"/>
        </w:rPr>
        <w:tab/>
      </w:r>
      <w:hyperlink r:id="rId6" w:history="1">
        <w:r w:rsidR="001B6E02" w:rsidRPr="006E6126">
          <w:rPr>
            <w:rStyle w:val="Hyperlink"/>
            <w:rFonts w:asciiTheme="minorHAnsi" w:hAnsiTheme="minorHAnsi" w:cstheme="minorHAnsi"/>
            <w:lang w:val="fr-FR"/>
          </w:rPr>
          <w:t>alex.fohl@mae.etat.lu</w:t>
        </w:r>
      </w:hyperlink>
    </w:p>
    <w:p w:rsidR="008B15AF" w:rsidRPr="002E6FD7" w:rsidRDefault="008B15AF" w:rsidP="00B95BA0">
      <w:pPr>
        <w:pStyle w:val="BodyText"/>
        <w:spacing w:before="10"/>
        <w:jc w:val="both"/>
        <w:rPr>
          <w:rFonts w:asciiTheme="minorHAnsi" w:hAnsiTheme="minorHAnsi" w:cstheme="minorHAnsi"/>
          <w:lang w:val="fr-FR"/>
        </w:rPr>
      </w:pPr>
    </w:p>
    <w:p w:rsidR="002E6FD7" w:rsidRPr="009D6CD2" w:rsidRDefault="002E6FD7" w:rsidP="00B95BA0">
      <w:pPr>
        <w:pStyle w:val="BodyText"/>
        <w:spacing w:before="10"/>
        <w:jc w:val="both"/>
        <w:rPr>
          <w:rFonts w:asciiTheme="minorHAnsi" w:hAnsiTheme="minorHAnsi" w:cstheme="minorHAnsi"/>
          <w:sz w:val="20"/>
          <w:lang w:val="fr-FR"/>
        </w:rPr>
      </w:pPr>
    </w:p>
    <w:p w:rsidR="00082510" w:rsidRDefault="0008251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lang w:val="fr-FR"/>
        </w:rPr>
      </w:pPr>
    </w:p>
    <w:p w:rsidR="00B95BA0" w:rsidRPr="00B95BA0" w:rsidRDefault="00B95BA0" w:rsidP="00B95BA0">
      <w:pPr>
        <w:pStyle w:val="BodyText"/>
        <w:ind w:right="117"/>
        <w:jc w:val="both"/>
        <w:rPr>
          <w:rFonts w:asciiTheme="minorHAnsi" w:hAnsiTheme="minorHAnsi" w:cstheme="minorHAnsi"/>
          <w:sz w:val="20"/>
          <w:lang w:val="fr-FR"/>
        </w:rPr>
      </w:pPr>
      <w:r w:rsidRPr="00B95BA0">
        <w:rPr>
          <w:rFonts w:asciiTheme="minorHAnsi" w:hAnsiTheme="minorHAnsi" w:cstheme="minorHAnsi"/>
          <w:sz w:val="20"/>
          <w:lang w:val="fr-FR"/>
        </w:rPr>
        <w:t>Dernière mise à jour : 2</w:t>
      </w:r>
      <w:r w:rsidR="001B6E02">
        <w:rPr>
          <w:rFonts w:asciiTheme="minorHAnsi" w:hAnsiTheme="minorHAnsi" w:cstheme="minorHAnsi"/>
          <w:sz w:val="20"/>
          <w:lang w:val="fr-FR"/>
        </w:rPr>
        <w:t>8</w:t>
      </w:r>
      <w:bookmarkStart w:id="0" w:name="_GoBack"/>
      <w:bookmarkEnd w:id="0"/>
      <w:r w:rsidRPr="00B95BA0">
        <w:rPr>
          <w:rFonts w:asciiTheme="minorHAnsi" w:hAnsiTheme="minorHAnsi" w:cstheme="minorHAnsi"/>
          <w:sz w:val="20"/>
          <w:lang w:val="fr-FR"/>
        </w:rPr>
        <w:t xml:space="preserve"> juillet 2018</w:t>
      </w:r>
    </w:p>
    <w:p w:rsidR="00B95BA0" w:rsidRPr="00B95BA0" w:rsidRDefault="00B95BA0">
      <w:pPr>
        <w:pStyle w:val="BodyText"/>
        <w:ind w:right="117"/>
        <w:jc w:val="both"/>
        <w:rPr>
          <w:rFonts w:asciiTheme="minorHAnsi" w:hAnsiTheme="minorHAnsi" w:cstheme="minorHAnsi"/>
          <w:sz w:val="20"/>
          <w:lang w:val="fr-FR"/>
        </w:rPr>
      </w:pPr>
    </w:p>
    <w:sectPr w:rsidR="00B95BA0" w:rsidRPr="00B95BA0" w:rsidSect="00B95BA0">
      <w:pgSz w:w="12240" w:h="15840"/>
      <w:pgMar w:top="851" w:right="1325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BA3"/>
    <w:multiLevelType w:val="hybridMultilevel"/>
    <w:tmpl w:val="FA9494F4"/>
    <w:lvl w:ilvl="0" w:tplc="046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AE8"/>
    <w:multiLevelType w:val="hybridMultilevel"/>
    <w:tmpl w:val="21564E08"/>
    <w:lvl w:ilvl="0" w:tplc="9AD2F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6E0019">
      <w:start w:val="1"/>
      <w:numFmt w:val="lowerLetter"/>
      <w:lvlText w:val="%2."/>
      <w:lvlJc w:val="left"/>
      <w:pPr>
        <w:ind w:left="2520" w:hanging="360"/>
      </w:pPr>
    </w:lvl>
    <w:lvl w:ilvl="2" w:tplc="046E001B">
      <w:start w:val="1"/>
      <w:numFmt w:val="lowerRoman"/>
      <w:lvlText w:val="%3."/>
      <w:lvlJc w:val="right"/>
      <w:pPr>
        <w:ind w:left="3240" w:hanging="180"/>
      </w:pPr>
    </w:lvl>
    <w:lvl w:ilvl="3" w:tplc="046E000F" w:tentative="1">
      <w:start w:val="1"/>
      <w:numFmt w:val="decimal"/>
      <w:lvlText w:val="%4."/>
      <w:lvlJc w:val="left"/>
      <w:pPr>
        <w:ind w:left="3960" w:hanging="360"/>
      </w:pPr>
    </w:lvl>
    <w:lvl w:ilvl="4" w:tplc="046E0019" w:tentative="1">
      <w:start w:val="1"/>
      <w:numFmt w:val="lowerLetter"/>
      <w:lvlText w:val="%5."/>
      <w:lvlJc w:val="left"/>
      <w:pPr>
        <w:ind w:left="4680" w:hanging="360"/>
      </w:pPr>
    </w:lvl>
    <w:lvl w:ilvl="5" w:tplc="046E001B" w:tentative="1">
      <w:start w:val="1"/>
      <w:numFmt w:val="lowerRoman"/>
      <w:lvlText w:val="%6."/>
      <w:lvlJc w:val="right"/>
      <w:pPr>
        <w:ind w:left="5400" w:hanging="180"/>
      </w:pPr>
    </w:lvl>
    <w:lvl w:ilvl="6" w:tplc="046E000F" w:tentative="1">
      <w:start w:val="1"/>
      <w:numFmt w:val="decimal"/>
      <w:lvlText w:val="%7."/>
      <w:lvlJc w:val="left"/>
      <w:pPr>
        <w:ind w:left="6120" w:hanging="360"/>
      </w:pPr>
    </w:lvl>
    <w:lvl w:ilvl="7" w:tplc="046E0019" w:tentative="1">
      <w:start w:val="1"/>
      <w:numFmt w:val="lowerLetter"/>
      <w:lvlText w:val="%8."/>
      <w:lvlJc w:val="left"/>
      <w:pPr>
        <w:ind w:left="6840" w:hanging="360"/>
      </w:pPr>
    </w:lvl>
    <w:lvl w:ilvl="8" w:tplc="046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FE755A"/>
    <w:multiLevelType w:val="hybridMultilevel"/>
    <w:tmpl w:val="6A5CB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5E84"/>
    <w:multiLevelType w:val="hybridMultilevel"/>
    <w:tmpl w:val="21564E08"/>
    <w:lvl w:ilvl="0" w:tplc="9AD2F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6E0019">
      <w:start w:val="1"/>
      <w:numFmt w:val="lowerLetter"/>
      <w:lvlText w:val="%2."/>
      <w:lvlJc w:val="left"/>
      <w:pPr>
        <w:ind w:left="2520" w:hanging="360"/>
      </w:pPr>
    </w:lvl>
    <w:lvl w:ilvl="2" w:tplc="046E001B">
      <w:start w:val="1"/>
      <w:numFmt w:val="lowerRoman"/>
      <w:lvlText w:val="%3."/>
      <w:lvlJc w:val="right"/>
      <w:pPr>
        <w:ind w:left="3240" w:hanging="180"/>
      </w:pPr>
    </w:lvl>
    <w:lvl w:ilvl="3" w:tplc="046E000F" w:tentative="1">
      <w:start w:val="1"/>
      <w:numFmt w:val="decimal"/>
      <w:lvlText w:val="%4."/>
      <w:lvlJc w:val="left"/>
      <w:pPr>
        <w:ind w:left="3960" w:hanging="360"/>
      </w:pPr>
    </w:lvl>
    <w:lvl w:ilvl="4" w:tplc="046E0019" w:tentative="1">
      <w:start w:val="1"/>
      <w:numFmt w:val="lowerLetter"/>
      <w:lvlText w:val="%5."/>
      <w:lvlJc w:val="left"/>
      <w:pPr>
        <w:ind w:left="4680" w:hanging="360"/>
      </w:pPr>
    </w:lvl>
    <w:lvl w:ilvl="5" w:tplc="046E001B" w:tentative="1">
      <w:start w:val="1"/>
      <w:numFmt w:val="lowerRoman"/>
      <w:lvlText w:val="%6."/>
      <w:lvlJc w:val="right"/>
      <w:pPr>
        <w:ind w:left="5400" w:hanging="180"/>
      </w:pPr>
    </w:lvl>
    <w:lvl w:ilvl="6" w:tplc="046E000F" w:tentative="1">
      <w:start w:val="1"/>
      <w:numFmt w:val="decimal"/>
      <w:lvlText w:val="%7."/>
      <w:lvlJc w:val="left"/>
      <w:pPr>
        <w:ind w:left="6120" w:hanging="360"/>
      </w:pPr>
    </w:lvl>
    <w:lvl w:ilvl="7" w:tplc="046E0019" w:tentative="1">
      <w:start w:val="1"/>
      <w:numFmt w:val="lowerLetter"/>
      <w:lvlText w:val="%8."/>
      <w:lvlJc w:val="left"/>
      <w:pPr>
        <w:ind w:left="6840" w:hanging="360"/>
      </w:pPr>
    </w:lvl>
    <w:lvl w:ilvl="8" w:tplc="046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4A16BC"/>
    <w:multiLevelType w:val="hybridMultilevel"/>
    <w:tmpl w:val="C630C65A"/>
    <w:lvl w:ilvl="0" w:tplc="138AFDCE">
      <w:start w:val="1"/>
      <w:numFmt w:val="decimal"/>
      <w:lvlText w:val="%1."/>
      <w:lvlJc w:val="left"/>
      <w:pPr>
        <w:ind w:left="360" w:hanging="241"/>
      </w:pPr>
      <w:rPr>
        <w:rFonts w:hint="default"/>
        <w:spacing w:val="-2"/>
        <w:w w:val="99"/>
        <w:u w:val="thick" w:color="000000"/>
      </w:rPr>
    </w:lvl>
    <w:lvl w:ilvl="1" w:tplc="69E017F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3A66C1E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3" w:tplc="164498C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4" w:tplc="8B0AA876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5" w:tplc="621893BC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6" w:tplc="0E7E60F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  <w:lvl w:ilvl="7" w:tplc="1D942FD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B060BE86">
      <w:start w:val="1"/>
      <w:numFmt w:val="bullet"/>
      <w:lvlText w:val="•"/>
      <w:lvlJc w:val="left"/>
      <w:pPr>
        <w:ind w:left="8575" w:hanging="360"/>
      </w:pPr>
      <w:rPr>
        <w:rFonts w:hint="default"/>
      </w:rPr>
    </w:lvl>
  </w:abstractNum>
  <w:abstractNum w:abstractNumId="5" w15:restartNumberingAfterBreak="0">
    <w:nsid w:val="56803AFF"/>
    <w:multiLevelType w:val="hybridMultilevel"/>
    <w:tmpl w:val="FA9494F4"/>
    <w:lvl w:ilvl="0" w:tplc="046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3F82"/>
    <w:multiLevelType w:val="hybridMultilevel"/>
    <w:tmpl w:val="94529ADC"/>
    <w:lvl w:ilvl="0" w:tplc="8BB08A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formatting="1" w:enforcement="1" w:cryptProviderType="rsaAES" w:cryptAlgorithmClass="hash" w:cryptAlgorithmType="typeAny" w:cryptAlgorithmSid="14" w:cryptSpinCount="100000" w:hash="v9GPYklVJUhsraKhCClpQKkQihGdOPYimiIycNJWqfZEkvlG9gvGj5x7goyS4IZkwvmlBX8n8ygL43VPSJmRzg==" w:salt="oLVFMqBlOcRZDxv+E7Xlg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0"/>
    <w:rsid w:val="00081741"/>
    <w:rsid w:val="00082510"/>
    <w:rsid w:val="00103190"/>
    <w:rsid w:val="001B6E02"/>
    <w:rsid w:val="002D6DB2"/>
    <w:rsid w:val="002E0F69"/>
    <w:rsid w:val="002E6FD7"/>
    <w:rsid w:val="004A096E"/>
    <w:rsid w:val="004E5A57"/>
    <w:rsid w:val="004F04A6"/>
    <w:rsid w:val="00556786"/>
    <w:rsid w:val="00562774"/>
    <w:rsid w:val="00633D66"/>
    <w:rsid w:val="006A4DFF"/>
    <w:rsid w:val="007262A5"/>
    <w:rsid w:val="00754F26"/>
    <w:rsid w:val="008748C2"/>
    <w:rsid w:val="008B15AF"/>
    <w:rsid w:val="008B5C14"/>
    <w:rsid w:val="009454BF"/>
    <w:rsid w:val="009D6CD2"/>
    <w:rsid w:val="00A52931"/>
    <w:rsid w:val="00AA4A8E"/>
    <w:rsid w:val="00B95BA0"/>
    <w:rsid w:val="00CA240E"/>
    <w:rsid w:val="00E72F65"/>
    <w:rsid w:val="00EF35D0"/>
    <w:rsid w:val="00F228FB"/>
    <w:rsid w:val="00F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5B14"/>
  <w15:docId w15:val="{0A548840-9F08-4AD7-9765-36571A8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fohl@mae.etat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D’INFORMATION A L’ATTENTION DES ONG AGREEES EN</vt:lpstr>
    </vt:vector>
  </TitlesOfParts>
  <Company>CTIE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A L’ATTENTION DES ONG AGREEES EN</dc:title>
  <dc:creator>Administrator</dc:creator>
  <cp:lastModifiedBy>Alex Fohl</cp:lastModifiedBy>
  <cp:revision>17</cp:revision>
  <cp:lastPrinted>2017-02-20T13:57:00Z</cp:lastPrinted>
  <dcterms:created xsi:type="dcterms:W3CDTF">2017-02-20T07:42:00Z</dcterms:created>
  <dcterms:modified xsi:type="dcterms:W3CDTF">2020-07-28T11:03:00Z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2017-02-20T00:00:00Z</vt:filetime>
  </property>
</Properties>
</file>